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C" w:rsidRPr="00155A18" w:rsidRDefault="00A031E7" w:rsidP="00FE43EC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  <w:bookmarkStart w:id="0" w:name="_GoBack"/>
      <w:bookmarkEnd w:id="0"/>
      <w:r w:rsidRPr="00155A18">
        <w:rPr>
          <w:rFonts w:ascii="Book Antiqua" w:hAnsi="Book Antiqua" w:cs="Times New Roman"/>
          <w:b/>
          <w:sz w:val="26"/>
          <w:szCs w:val="26"/>
        </w:rPr>
        <w:t>ILUSTRÍSSIM</w:t>
      </w:r>
      <w:r w:rsidR="00E00786">
        <w:rPr>
          <w:rFonts w:ascii="Book Antiqua" w:hAnsi="Book Antiqua" w:cs="Times New Roman"/>
          <w:b/>
          <w:sz w:val="26"/>
          <w:szCs w:val="26"/>
        </w:rPr>
        <w:t>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S SENHORES DA COMISSÃO DE LICITAÇÃO DO </w:t>
      </w:r>
      <w:r w:rsidR="00FA190D">
        <w:rPr>
          <w:rFonts w:ascii="Book Antiqua" w:hAnsi="Book Antiqua" w:cs="Times New Roman"/>
          <w:b/>
          <w:sz w:val="26"/>
          <w:szCs w:val="26"/>
        </w:rPr>
        <w:t>INSTITUTO FEDERAL DO PARANÁ</w:t>
      </w: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FE43EC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b/>
          <w:sz w:val="26"/>
          <w:szCs w:val="26"/>
        </w:rPr>
        <w:t xml:space="preserve">Pregão </w:t>
      </w:r>
      <w:r w:rsidR="007A64D4" w:rsidRPr="00155A18">
        <w:rPr>
          <w:rFonts w:ascii="Book Antiqua" w:hAnsi="Book Antiqua" w:cs="Times New Roman"/>
          <w:b/>
          <w:sz w:val="26"/>
          <w:szCs w:val="26"/>
        </w:rPr>
        <w:t>Eletrônico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nº: </w:t>
      </w:r>
      <w:r w:rsidR="00FA190D">
        <w:rPr>
          <w:rFonts w:ascii="Book Antiqua" w:hAnsi="Book Antiqua" w:cs="Times New Roman"/>
          <w:i/>
          <w:sz w:val="26"/>
          <w:szCs w:val="26"/>
        </w:rPr>
        <w:t>02/2017</w:t>
      </w:r>
    </w:p>
    <w:p w:rsidR="00F44038" w:rsidRPr="00155A18" w:rsidRDefault="00F4403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</w:p>
    <w:p w:rsidR="00A031E7" w:rsidRPr="00155A18" w:rsidRDefault="002B3A7A" w:rsidP="00FA190D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  <w:r w:rsidRPr="00155A18">
        <w:rPr>
          <w:rFonts w:ascii="Book Antiqua" w:hAnsi="Book Antiqua"/>
          <w:sz w:val="26"/>
          <w:szCs w:val="26"/>
        </w:rPr>
        <w:t>, pessoa jurídica de direito privado, inscrita no CNPJ sob o nº 04.970.088/0001-25, com sede na Rua</w:t>
      </w:r>
      <w:r>
        <w:rPr>
          <w:rFonts w:ascii="Book Antiqua" w:hAnsi="Book Antiqua"/>
          <w:sz w:val="26"/>
          <w:szCs w:val="26"/>
        </w:rPr>
        <w:t xml:space="preserve"> Presidente Rodrigo Otávio, 359</w:t>
      </w:r>
      <w:r w:rsidRPr="00155A1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Alto da XV</w:t>
      </w:r>
      <w:r w:rsidRPr="00155A18">
        <w:rPr>
          <w:rFonts w:ascii="Book Antiqua" w:hAnsi="Book Antiqua"/>
          <w:sz w:val="26"/>
          <w:szCs w:val="26"/>
        </w:rPr>
        <w:t xml:space="preserve">, CEP: </w:t>
      </w:r>
      <w:r>
        <w:rPr>
          <w:rFonts w:ascii="Book Antiqua" w:hAnsi="Book Antiqua"/>
          <w:sz w:val="26"/>
          <w:szCs w:val="26"/>
        </w:rPr>
        <w:t>80.045-395</w:t>
      </w:r>
      <w:r w:rsidRPr="00155A18">
        <w:rPr>
          <w:rFonts w:ascii="Book Antiqua" w:hAnsi="Book Antiqua"/>
          <w:bCs/>
          <w:sz w:val="26"/>
          <w:szCs w:val="26"/>
        </w:rPr>
        <w:t>, Curitiba/PR</w:t>
      </w:r>
      <w:r w:rsidRPr="00155A18">
        <w:rPr>
          <w:rFonts w:ascii="Book Antiqua" w:hAnsi="Book Antiqua" w:cs="Times New Roman"/>
          <w:sz w:val="26"/>
          <w:szCs w:val="26"/>
        </w:rPr>
        <w:t xml:space="preserve">, neste ato representada por seu procurador infra-assinado, vem, mui respeitosamente, à presença de V.Sas, </w:t>
      </w:r>
      <w:r w:rsidRPr="00155A18">
        <w:rPr>
          <w:rFonts w:ascii="Book Antiqua" w:hAnsi="Book Antiqua"/>
          <w:sz w:val="26"/>
          <w:szCs w:val="26"/>
        </w:rPr>
        <w:t xml:space="preserve">apresentar </w:t>
      </w:r>
      <w:r w:rsidRPr="00155A18">
        <w:rPr>
          <w:rFonts w:ascii="Book Antiqua" w:hAnsi="Book Antiqua"/>
          <w:b/>
          <w:sz w:val="26"/>
          <w:szCs w:val="26"/>
        </w:rPr>
        <w:t>RECURSO</w:t>
      </w:r>
      <w:r w:rsidR="00A031E7" w:rsidRPr="00155A18">
        <w:rPr>
          <w:rFonts w:ascii="Book Antiqua" w:hAnsi="Book Antiqua"/>
          <w:sz w:val="26"/>
          <w:szCs w:val="26"/>
        </w:rPr>
        <w:t xml:space="preserve"> contra a decisão que habilitou e classificou a empresa </w:t>
      </w:r>
      <w:r w:rsidR="00C5493B">
        <w:rPr>
          <w:rFonts w:ascii="Book Antiqua" w:hAnsi="Book Antiqua"/>
          <w:sz w:val="26"/>
          <w:szCs w:val="26"/>
        </w:rPr>
        <w:t>CLAUDIO ANTONIO MORAES EIRELI - ME</w:t>
      </w:r>
      <w:r w:rsidR="00D33B31" w:rsidRPr="00155A18">
        <w:rPr>
          <w:rFonts w:ascii="Book Antiqua" w:hAnsi="Book Antiqua"/>
          <w:sz w:val="26"/>
          <w:szCs w:val="26"/>
        </w:rPr>
        <w:t>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Requer que as presentes razões recursais sejam recebidas e providas e, não havendo deferimento, nos termos do §4º do artigo 109 da Lei nº 8666/93, seja remetido à autoridade superior para análise e julgamento.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Nestes termos,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Pede deferimento.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ab/>
        <w:t xml:space="preserve">Curitiba, </w:t>
      </w:r>
      <w:r w:rsidR="00FA190D">
        <w:rPr>
          <w:rFonts w:ascii="Book Antiqua" w:hAnsi="Book Antiqua"/>
          <w:sz w:val="26"/>
          <w:szCs w:val="26"/>
        </w:rPr>
        <w:t>0</w:t>
      </w:r>
      <w:r w:rsidR="001166FD">
        <w:rPr>
          <w:rFonts w:ascii="Book Antiqua" w:hAnsi="Book Antiqua"/>
          <w:sz w:val="26"/>
          <w:szCs w:val="26"/>
        </w:rPr>
        <w:t>2</w:t>
      </w:r>
      <w:r w:rsidRPr="00155A18">
        <w:rPr>
          <w:rFonts w:ascii="Book Antiqua" w:hAnsi="Book Antiqua"/>
          <w:sz w:val="26"/>
          <w:szCs w:val="26"/>
        </w:rPr>
        <w:t xml:space="preserve"> de </w:t>
      </w:r>
      <w:r w:rsidR="00FA190D">
        <w:rPr>
          <w:rFonts w:ascii="Book Antiqua" w:hAnsi="Book Antiqua"/>
          <w:sz w:val="26"/>
          <w:szCs w:val="26"/>
        </w:rPr>
        <w:t>março</w:t>
      </w:r>
      <w:r w:rsidRPr="00155A18">
        <w:rPr>
          <w:rFonts w:ascii="Book Antiqua" w:hAnsi="Book Antiqua"/>
          <w:sz w:val="26"/>
          <w:szCs w:val="26"/>
        </w:rPr>
        <w:t xml:space="preserve"> de 201</w:t>
      </w:r>
      <w:r w:rsidR="003F76E6" w:rsidRPr="00155A18">
        <w:rPr>
          <w:rFonts w:ascii="Book Antiqua" w:hAnsi="Book Antiqua"/>
          <w:sz w:val="26"/>
          <w:szCs w:val="26"/>
        </w:rPr>
        <w:t>7.</w:t>
      </w:r>
    </w:p>
    <w:p w:rsidR="00A031E7" w:rsidRPr="00155A18" w:rsidRDefault="00A031E7" w:rsidP="00A031E7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</w:p>
    <w:p w:rsidR="00F44038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2B3A7A"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81B8F" w:rsidP="00796DF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567" w:hanging="207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Pr="00155A18">
        <w:rPr>
          <w:rFonts w:ascii="Book Antiqua" w:hAnsi="Book Antiqua"/>
          <w:b/>
          <w:sz w:val="26"/>
          <w:szCs w:val="26"/>
        </w:rPr>
        <w:t xml:space="preserve">SÍNTESE DOS FATOS – </w:t>
      </w:r>
      <w:r>
        <w:rPr>
          <w:rFonts w:ascii="Book Antiqua" w:hAnsi="Book Antiqua"/>
          <w:b/>
          <w:sz w:val="26"/>
          <w:szCs w:val="26"/>
        </w:rPr>
        <w:t>ESCLARECIMENTO PRÉVIOS</w:t>
      </w:r>
    </w:p>
    <w:p w:rsidR="00A031E7" w:rsidRPr="00155A18" w:rsidRDefault="00A031E7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i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Trata o presente processo licitatório, de Concorrência para a </w:t>
      </w:r>
      <w:r w:rsidRPr="00155A18">
        <w:rPr>
          <w:rFonts w:ascii="Book Antiqua" w:hAnsi="Book Antiqua"/>
          <w:i/>
          <w:sz w:val="26"/>
          <w:szCs w:val="26"/>
        </w:rPr>
        <w:t xml:space="preserve">“Contratação </w:t>
      </w:r>
      <w:r w:rsidR="00FA190D">
        <w:rPr>
          <w:rFonts w:ascii="Book Antiqua" w:hAnsi="Book Antiqua"/>
          <w:i/>
          <w:sz w:val="26"/>
          <w:szCs w:val="26"/>
        </w:rPr>
        <w:t>de empresa especializada na prestação de serviços continuados de limpeza, conservação e higienização, com fornecimento de materiais, uniformes e equipamentos necessários à execução dos serviços</w:t>
      </w:r>
      <w:r w:rsidRPr="00155A18">
        <w:rPr>
          <w:rFonts w:ascii="Book Antiqua" w:hAnsi="Book Antiqua"/>
          <w:i/>
          <w:sz w:val="26"/>
          <w:szCs w:val="26"/>
        </w:rPr>
        <w:t>”.</w:t>
      </w:r>
    </w:p>
    <w:p w:rsidR="00A031E7" w:rsidRDefault="001166F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licitante </w:t>
      </w:r>
      <w:r w:rsidR="00C5493B">
        <w:rPr>
          <w:rFonts w:ascii="Book Antiqua" w:hAnsi="Book Antiqua"/>
          <w:sz w:val="26"/>
          <w:szCs w:val="26"/>
        </w:rPr>
        <w:t>CLAUDIO ANTONIO MORAES EIRELI - ME</w:t>
      </w:r>
      <w:r>
        <w:rPr>
          <w:rFonts w:ascii="Book Antiqua" w:hAnsi="Book Antiqua"/>
          <w:sz w:val="26"/>
          <w:szCs w:val="26"/>
        </w:rPr>
        <w:t xml:space="preserve"> foi declarada habilitada e vencedora dos seguintes itens licitados: Item </w:t>
      </w:r>
      <w:r w:rsidR="00C5493B">
        <w:rPr>
          <w:rFonts w:ascii="Book Antiqua" w:hAnsi="Book Antiqua"/>
          <w:sz w:val="26"/>
          <w:szCs w:val="26"/>
        </w:rPr>
        <w:t>3</w:t>
      </w:r>
      <w:r w:rsidR="0065372D">
        <w:rPr>
          <w:rFonts w:ascii="Book Antiqua" w:hAnsi="Book Antiqua"/>
          <w:sz w:val="26"/>
          <w:szCs w:val="26"/>
        </w:rPr>
        <w:t xml:space="preserve"> – </w:t>
      </w:r>
      <w:r w:rsidR="00C5493B">
        <w:rPr>
          <w:rFonts w:ascii="Book Antiqua" w:hAnsi="Book Antiqua"/>
          <w:sz w:val="26"/>
          <w:szCs w:val="26"/>
        </w:rPr>
        <w:t>Campus Barracão; Item 5 – Campus Capanema; Item 15 – Campus Irati</w:t>
      </w:r>
      <w:r>
        <w:rPr>
          <w:rFonts w:ascii="Book Antiqua" w:hAnsi="Book Antiqua"/>
          <w:sz w:val="26"/>
          <w:szCs w:val="26"/>
        </w:rPr>
        <w:t>, conforme Ata de Realização de Pregão Eletrônico n° 2/2017 (SRP).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Preliminarmente a Recorrente pede licença para reafirmar o respeito que dedica ao Sr. Pregoeiro, aos membros da douta Comissão Especial de Licitação e à digna Autoridade Julgadora. Destaca que o presente recurso tem estrita vinculação à interpretação objetiva dos fatos do procedimento licitatório. As eventuais discordâncias deduzidas neste recurso fundamentam-se no entendimento que se pretende para o texto da Constituição, da Lei e do Edital, diverso daquela adotada na decisão recorrida.</w:t>
      </w:r>
    </w:p>
    <w:p w:rsidR="001166FD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Contudo a Recorrente não pode quedar-se inerte ante a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irregularidade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da proposta vencedora.</w:t>
      </w:r>
    </w:p>
    <w:p w:rsidR="00FA190D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Inobstante a análise criteriosa do Sr. Pregoeiro a proposta vencedora não atende às exigências legais e editalícias, apresentadas, conforme adiante restará demonstrado.</w:t>
      </w:r>
    </w:p>
    <w:p w:rsidR="007D528F" w:rsidRPr="007D528F" w:rsidRDefault="007D528F" w:rsidP="007D52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 xml:space="preserve">DAS IRREGULARIDADES DA HABILITAÇÃO DA RECORRIDA – AUSÊNCIA DE COMPROVAÇÃO DE CAPACIDADE TÉCNICA EXIGIDA 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Antes de adentrar ao mérito do recurso, vale destacar que a comprovação da capacidade técnica visa auferir maior segurança à Administração Pública, em razão do conhecimento técnico pretérito do licitante para execução do certame.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aspecto ensina Joel de Menezes Niebuhr: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7D528F">
        <w:rPr>
          <w:rFonts w:ascii="Book Antiqua" w:hAnsi="Book Antiqua"/>
          <w:i/>
          <w:sz w:val="26"/>
          <w:szCs w:val="26"/>
        </w:rPr>
        <w:t>“Administração Pública, ao avaliar a qualificação técnica dos licitantes, pretende aferir se eles dispõem dos conhecimentos, da experiência e do aparato operacional suficiente para satisfazer o contrato administrativo</w:t>
      </w:r>
      <w:r>
        <w:rPr>
          <w:rStyle w:val="Refdenotaderodap"/>
          <w:rFonts w:ascii="Book Antiqua" w:hAnsi="Book Antiqua"/>
          <w:i/>
          <w:sz w:val="26"/>
          <w:szCs w:val="26"/>
        </w:rPr>
        <w:footnoteReference w:id="1"/>
      </w:r>
      <w:r w:rsidRPr="007D528F">
        <w:rPr>
          <w:rFonts w:ascii="Book Antiqua" w:hAnsi="Book Antiqua"/>
          <w:i/>
          <w:sz w:val="26"/>
          <w:szCs w:val="26"/>
        </w:rPr>
        <w:t>”</w:t>
      </w:r>
    </w:p>
    <w:p w:rsidR="00C7176D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Destarte, a Lei 8.666/93 traz em seu bojo a necessidade de constatação e comprovação técnica dos licitantes </w:t>
      </w:r>
      <w:r>
        <w:rPr>
          <w:rFonts w:ascii="Book Antiqua" w:hAnsi="Book Antiqua"/>
          <w:b/>
          <w:sz w:val="26"/>
          <w:szCs w:val="26"/>
        </w:rPr>
        <w:t>em plena observância ao disposto no Edital</w:t>
      </w:r>
      <w:r>
        <w:rPr>
          <w:rFonts w:ascii="Book Antiqua" w:hAnsi="Book Antiqua"/>
          <w:sz w:val="26"/>
          <w:szCs w:val="26"/>
        </w:rPr>
        <w:t>, conforme artigo 30, II e §1°, I.</w:t>
      </w:r>
    </w:p>
    <w:p w:rsidR="00796DF7" w:rsidRPr="00155A18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contexto, o</w:t>
      </w:r>
      <w:r w:rsidR="00796DF7" w:rsidRPr="00155A18">
        <w:rPr>
          <w:rFonts w:ascii="Book Antiqua" w:hAnsi="Book Antiqua"/>
          <w:sz w:val="26"/>
          <w:szCs w:val="26"/>
        </w:rPr>
        <w:t xml:space="preserve"> edital referente ao pregão eletrônico </w:t>
      </w:r>
      <w:r w:rsidR="007D528F">
        <w:rPr>
          <w:rFonts w:ascii="Book Antiqua" w:hAnsi="Book Antiqua"/>
          <w:sz w:val="26"/>
          <w:szCs w:val="26"/>
        </w:rPr>
        <w:t>02/2017</w:t>
      </w:r>
      <w:r w:rsidR="00796DF7" w:rsidRPr="00155A18">
        <w:rPr>
          <w:rFonts w:ascii="Book Antiqua" w:hAnsi="Book Antiqua"/>
          <w:sz w:val="26"/>
          <w:szCs w:val="26"/>
        </w:rPr>
        <w:t xml:space="preserve">, publicado pela </w:t>
      </w:r>
      <w:r w:rsidR="007D528F">
        <w:rPr>
          <w:rFonts w:ascii="Book Antiqua" w:hAnsi="Book Antiqua"/>
          <w:sz w:val="26"/>
          <w:szCs w:val="26"/>
        </w:rPr>
        <w:t>Instituto Federal do Paraná (IFPR), especificamente pela sua Diretoria de Compras e Licitações</w:t>
      </w:r>
      <w:r w:rsidR="00796DF7" w:rsidRPr="00155A18">
        <w:rPr>
          <w:rFonts w:ascii="Book Antiqua" w:hAnsi="Book Antiqua"/>
          <w:sz w:val="26"/>
          <w:szCs w:val="26"/>
        </w:rPr>
        <w:t>, pre</w:t>
      </w:r>
      <w:r>
        <w:rPr>
          <w:rFonts w:ascii="Book Antiqua" w:hAnsi="Book Antiqua"/>
          <w:sz w:val="26"/>
          <w:szCs w:val="26"/>
        </w:rPr>
        <w:t>vê</w:t>
      </w:r>
      <w:r w:rsidR="00796DF7" w:rsidRPr="00155A18">
        <w:rPr>
          <w:rFonts w:ascii="Book Antiqua" w:hAnsi="Book Antiqua"/>
          <w:sz w:val="26"/>
          <w:szCs w:val="26"/>
        </w:rPr>
        <w:t>, dentre outros requisitos, a necessidade de apresentar atestado de comprovação de prestação de serviço semelhante</w:t>
      </w:r>
      <w:r>
        <w:rPr>
          <w:rFonts w:ascii="Book Antiqua" w:hAnsi="Book Antiqua"/>
          <w:sz w:val="26"/>
          <w:szCs w:val="26"/>
        </w:rPr>
        <w:t xml:space="preserve"> em período não inferior a 3 (três) anos, assim como tal serviço tenha sido executado com um mínimo de 50% dos metros quadrados da Área Interna (A)</w:t>
      </w:r>
      <w:r w:rsidR="00796DF7" w:rsidRPr="00155A18">
        <w:rPr>
          <w:rFonts w:ascii="Book Antiqua" w:hAnsi="Book Antiqua"/>
          <w:sz w:val="26"/>
          <w:szCs w:val="26"/>
        </w:rPr>
        <w:t>, veja-se:</w:t>
      </w:r>
    </w:p>
    <w:p w:rsid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  A empresa licitante deverá apresentar para comprovação da </w:t>
      </w:r>
      <w:r w:rsidRPr="00987517">
        <w:rPr>
          <w:rFonts w:ascii="Book Antiqua" w:hAnsi="Book Antiqua"/>
          <w:b/>
          <w:i/>
          <w:sz w:val="26"/>
          <w:szCs w:val="26"/>
        </w:rPr>
        <w:t>Qualificação Técnico-operacional</w:t>
      </w:r>
      <w:r w:rsidRPr="00C7176D">
        <w:rPr>
          <w:rFonts w:ascii="Book Antiqua" w:hAnsi="Book Antiqua"/>
          <w:i/>
          <w:sz w:val="26"/>
          <w:szCs w:val="26"/>
        </w:rPr>
        <w:t xml:space="preserve"> os seguintes documentos:</w:t>
      </w:r>
    </w:p>
    <w:p w:rsidR="00C7176D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987517" w:rsidRDefault="00987517" w:rsidP="00987517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 </w:t>
      </w:r>
      <w:r w:rsidRPr="00987517">
        <w:rPr>
          <w:rFonts w:ascii="Book Antiqua" w:hAnsi="Book Antiqua"/>
          <w:b/>
          <w:i/>
          <w:sz w:val="26"/>
          <w:szCs w:val="26"/>
        </w:rPr>
        <w:t>1 (um) atestado (ou declaração), no mínimo</w:t>
      </w:r>
      <w:r w:rsidRPr="00987517">
        <w:rPr>
          <w:rFonts w:ascii="Book Antiqua" w:hAnsi="Book Antiqua"/>
          <w:i/>
          <w:sz w:val="26"/>
          <w:szCs w:val="26"/>
        </w:rPr>
        <w:t xml:space="preserve">, emitido por pessoa jurídica de direito público ou privado, em nome da LICITANTE, o qual comprove que a licitante prestou ou está prestando, de forma satisfatória, serviço compatível com o objeto deste Termo de Referência, </w:t>
      </w:r>
      <w:r w:rsidRPr="00987517">
        <w:rPr>
          <w:rFonts w:ascii="Book Antiqua" w:hAnsi="Book Antiqua"/>
          <w:b/>
          <w:i/>
          <w:sz w:val="26"/>
          <w:szCs w:val="26"/>
        </w:rPr>
        <w:t>similar em quantidades e características;</w:t>
      </w:r>
    </w:p>
    <w:p w:rsidR="00987517" w:rsidRPr="00987517" w:rsidRDefault="00987517" w:rsidP="00987517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C7176D" w:rsidRDefault="00987517" w:rsidP="00987517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26.1.1.1 Os atestados (declarações) de capacidade técnico-operacional deverão referir-se a </w:t>
      </w:r>
      <w:r w:rsidRPr="00987517">
        <w:rPr>
          <w:rFonts w:ascii="Book Antiqua" w:hAnsi="Book Antiqua"/>
          <w:b/>
          <w:i/>
          <w:sz w:val="26"/>
          <w:szCs w:val="26"/>
        </w:rPr>
        <w:t>serviços prestados no âmbito da atividade econômica principal ou secundária</w:t>
      </w:r>
      <w:r w:rsidRPr="00987517">
        <w:rPr>
          <w:rFonts w:ascii="Book Antiqua" w:hAnsi="Book Antiqua"/>
          <w:i/>
          <w:sz w:val="26"/>
          <w:szCs w:val="26"/>
        </w:rPr>
        <w:t xml:space="preserve"> da LICITANTE especificadas no contrato social registrado na junta comercial competente, bem como no cadastro de pessoas Jurídicas da Receita Federal do Brasil - RFB; </w:t>
      </w:r>
      <w:r w:rsidR="008B1869">
        <w:rPr>
          <w:rFonts w:ascii="Book Antiqua" w:hAnsi="Book Antiqua"/>
          <w:i/>
          <w:sz w:val="26"/>
          <w:szCs w:val="26"/>
        </w:rPr>
        <w:t xml:space="preserve"> </w:t>
      </w:r>
    </w:p>
    <w:p w:rsidR="008B1869" w:rsidRPr="00C7176D" w:rsidRDefault="008B1869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C7176D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b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26.1.1.2 Os atestados (declarações) deverão comprovar que a LICITANTE tenha executado serviços de terceirização compatíveis em quantidade com o </w:t>
      </w:r>
      <w:r w:rsidRPr="00C7176D">
        <w:rPr>
          <w:rFonts w:ascii="Book Antiqua" w:hAnsi="Book Antiqua"/>
          <w:b/>
          <w:i/>
          <w:sz w:val="26"/>
          <w:szCs w:val="26"/>
        </w:rPr>
        <w:t>objeto licitado por período não inferior a 3 (três) anos, até a data da abertura da sessão pública da licitação;</w:t>
      </w:r>
    </w:p>
    <w:p w:rsidR="00C7176D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55A18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26.1.1.3 Os atestados (declarações) deverão </w:t>
      </w:r>
      <w:r w:rsidRPr="00C7176D">
        <w:rPr>
          <w:rFonts w:ascii="Book Antiqua" w:hAnsi="Book Antiqua"/>
          <w:b/>
          <w:i/>
          <w:sz w:val="26"/>
          <w:szCs w:val="26"/>
        </w:rPr>
        <w:t xml:space="preserve">comprovar que a licitante tenha executado contrato com um mínimo de 50% dos metros quadrados do item Área interna (A) </w:t>
      </w:r>
      <w:r w:rsidRPr="00C7176D">
        <w:rPr>
          <w:rFonts w:ascii="Book Antiqua" w:hAnsi="Book Antiqua"/>
          <w:i/>
          <w:sz w:val="26"/>
          <w:szCs w:val="26"/>
        </w:rPr>
        <w:t>do quadro disposto no item 3.2.1 deste termo de referência, para melhor caracterização considera-se para atestado a área interna limpa, em edificações não-residenciais;</w:t>
      </w:r>
    </w:p>
    <w:p w:rsidR="00796DF7" w:rsidRDefault="00796DF7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Contudo, </w:t>
      </w:r>
      <w:r w:rsidR="00C7176D">
        <w:rPr>
          <w:rFonts w:ascii="Book Antiqua" w:hAnsi="Book Antiqua"/>
          <w:sz w:val="26"/>
          <w:szCs w:val="26"/>
        </w:rPr>
        <w:t xml:space="preserve">nota-se que os atestados apresentados pela </w:t>
      </w:r>
      <w:r w:rsidR="0089778D">
        <w:rPr>
          <w:rFonts w:ascii="Book Antiqua" w:hAnsi="Book Antiqua"/>
          <w:sz w:val="26"/>
          <w:szCs w:val="26"/>
        </w:rPr>
        <w:t>Recorrida</w:t>
      </w:r>
      <w:r w:rsidR="00C7176D">
        <w:rPr>
          <w:rFonts w:ascii="Book Antiqua" w:hAnsi="Book Antiqua"/>
          <w:sz w:val="26"/>
          <w:szCs w:val="26"/>
        </w:rPr>
        <w:t xml:space="preserve"> não preenchem os requisitos aprazados de forma clara e cogente no Edital, o que invalida sua habilitação, tornando-a desclassificada e não vencedora dos itens </w:t>
      </w:r>
      <w:r w:rsidR="00987517">
        <w:rPr>
          <w:rFonts w:ascii="Book Antiqua" w:hAnsi="Book Antiqua"/>
          <w:sz w:val="26"/>
          <w:szCs w:val="26"/>
        </w:rPr>
        <w:t>3, 5 e 15</w:t>
      </w:r>
      <w:r w:rsidR="0065372D">
        <w:rPr>
          <w:rFonts w:ascii="Book Antiqua" w:hAnsi="Book Antiqua"/>
          <w:sz w:val="26"/>
          <w:szCs w:val="26"/>
        </w:rPr>
        <w:t xml:space="preserve"> dos objetos</w:t>
      </w:r>
      <w:r w:rsidR="00C7176D">
        <w:rPr>
          <w:rFonts w:ascii="Book Antiqua" w:hAnsi="Book Antiqua"/>
          <w:sz w:val="26"/>
          <w:szCs w:val="26"/>
        </w:rPr>
        <w:t xml:space="preserve"> licitados.</w:t>
      </w:r>
    </w:p>
    <w:p w:rsidR="00C7176D" w:rsidRDefault="00C7176D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não implementação da capacidade técnica fica </w:t>
      </w:r>
      <w:r w:rsidR="00574444">
        <w:rPr>
          <w:rFonts w:ascii="Book Antiqua" w:hAnsi="Book Antiqua"/>
          <w:sz w:val="26"/>
          <w:szCs w:val="26"/>
        </w:rPr>
        <w:t xml:space="preserve">latente e inconteste na medida em que a </w:t>
      </w:r>
      <w:r w:rsidR="00987517">
        <w:rPr>
          <w:rFonts w:ascii="Book Antiqua" w:hAnsi="Book Antiqua"/>
          <w:sz w:val="26"/>
          <w:szCs w:val="26"/>
        </w:rPr>
        <w:t xml:space="preserve">Recorrida </w:t>
      </w:r>
      <w:r w:rsidR="00574444">
        <w:rPr>
          <w:rFonts w:ascii="Book Antiqua" w:hAnsi="Book Antiqua"/>
          <w:sz w:val="26"/>
          <w:szCs w:val="26"/>
        </w:rPr>
        <w:t>apresentou atestados ou sem os três anos exigidos, ou não sem atender a metragem mínima exigida. Exemplifica-se no quadro a seguir: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2275"/>
        <w:gridCol w:w="1527"/>
        <w:gridCol w:w="1306"/>
        <w:gridCol w:w="1278"/>
        <w:gridCol w:w="1432"/>
        <w:gridCol w:w="1964"/>
      </w:tblGrid>
      <w:tr w:rsidR="0065372D" w:rsidTr="0065372D">
        <w:tc>
          <w:tcPr>
            <w:tcW w:w="2401" w:type="dxa"/>
          </w:tcPr>
          <w:p w:rsidR="0065372D" w:rsidRPr="00FF6323" w:rsidRDefault="0065372D" w:rsidP="0065372D">
            <w:r w:rsidRPr="00FF6323">
              <w:t>CLIENTE</w:t>
            </w:r>
          </w:p>
        </w:tc>
        <w:tc>
          <w:tcPr>
            <w:tcW w:w="1556" w:type="dxa"/>
          </w:tcPr>
          <w:p w:rsidR="0065372D" w:rsidRPr="000360D2" w:rsidRDefault="0065372D" w:rsidP="0065372D">
            <w:r w:rsidRPr="000360D2">
              <w:t xml:space="preserve">INICIO </w:t>
            </w:r>
          </w:p>
        </w:tc>
        <w:tc>
          <w:tcPr>
            <w:tcW w:w="1309" w:type="dxa"/>
          </w:tcPr>
          <w:p w:rsidR="0065372D" w:rsidRPr="00B91DAA" w:rsidRDefault="0065372D" w:rsidP="0065372D">
            <w:r w:rsidRPr="00B91DAA">
              <w:t>TÉRMINO</w:t>
            </w:r>
          </w:p>
        </w:tc>
        <w:tc>
          <w:tcPr>
            <w:tcW w:w="1278" w:type="dxa"/>
          </w:tcPr>
          <w:p w:rsidR="0065372D" w:rsidRPr="003505AD" w:rsidRDefault="0065372D" w:rsidP="0065372D">
            <w:r w:rsidRPr="003505AD">
              <w:t>EMISSÃO</w:t>
            </w:r>
          </w:p>
        </w:tc>
        <w:tc>
          <w:tcPr>
            <w:tcW w:w="1464" w:type="dxa"/>
          </w:tcPr>
          <w:p w:rsidR="0065372D" w:rsidRPr="00574444" w:rsidRDefault="0065372D" w:rsidP="0065372D">
            <w:pPr>
              <w:tabs>
                <w:tab w:val="left" w:pos="6521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4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74" w:type="dxa"/>
          </w:tcPr>
          <w:p w:rsidR="0065372D" w:rsidRPr="008254C3" w:rsidRDefault="0065372D" w:rsidP="0065372D">
            <w:r w:rsidRPr="008254C3">
              <w:t>OBSERVAÇÃO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987517" w:rsidP="0065372D">
            <w:r>
              <w:t>Isomantex</w:t>
            </w:r>
            <w:r w:rsidR="0065372D" w:rsidRPr="00FF6323">
              <w:t xml:space="preserve"> </w:t>
            </w:r>
          </w:p>
        </w:tc>
        <w:tc>
          <w:tcPr>
            <w:tcW w:w="1556" w:type="dxa"/>
          </w:tcPr>
          <w:p w:rsidR="0065372D" w:rsidRPr="000360D2" w:rsidRDefault="00987517" w:rsidP="0065372D">
            <w:r>
              <w:t>01/11/2011</w:t>
            </w:r>
          </w:p>
        </w:tc>
        <w:tc>
          <w:tcPr>
            <w:tcW w:w="1309" w:type="dxa"/>
          </w:tcPr>
          <w:p w:rsidR="0065372D" w:rsidRPr="00B91DAA" w:rsidRDefault="00987517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987517" w:rsidP="0065372D">
            <w:r>
              <w:t>01/08/2014</w:t>
            </w:r>
          </w:p>
        </w:tc>
        <w:tc>
          <w:tcPr>
            <w:tcW w:w="1464" w:type="dxa"/>
          </w:tcPr>
          <w:p w:rsidR="0065372D" w:rsidRPr="00C85557" w:rsidRDefault="00987517" w:rsidP="0065372D">
            <w:r>
              <w:t>2.550,00</w:t>
            </w:r>
          </w:p>
        </w:tc>
        <w:tc>
          <w:tcPr>
            <w:tcW w:w="1774" w:type="dxa"/>
          </w:tcPr>
          <w:p w:rsidR="0065372D" w:rsidRPr="008254C3" w:rsidRDefault="00987517" w:rsidP="0065372D">
            <w:r>
              <w:t>2 postos limpeza e CFTV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987517" w:rsidP="0065372D">
            <w:r>
              <w:t>Piacentini</w:t>
            </w:r>
          </w:p>
        </w:tc>
        <w:tc>
          <w:tcPr>
            <w:tcW w:w="1556" w:type="dxa"/>
          </w:tcPr>
          <w:p w:rsidR="0065372D" w:rsidRPr="000360D2" w:rsidRDefault="00987517" w:rsidP="0065372D">
            <w:r>
              <w:t>01/07/2012</w:t>
            </w:r>
          </w:p>
        </w:tc>
        <w:tc>
          <w:tcPr>
            <w:tcW w:w="1309" w:type="dxa"/>
          </w:tcPr>
          <w:p w:rsidR="0065372D" w:rsidRPr="00B91DAA" w:rsidRDefault="0065372D" w:rsidP="0065372D">
            <w:r w:rsidRPr="00B91DAA">
              <w:t>Não informado</w:t>
            </w:r>
          </w:p>
        </w:tc>
        <w:tc>
          <w:tcPr>
            <w:tcW w:w="1278" w:type="dxa"/>
          </w:tcPr>
          <w:p w:rsidR="0065372D" w:rsidRPr="003505AD" w:rsidRDefault="00987517" w:rsidP="0065372D">
            <w:r>
              <w:t>09/09/2013</w:t>
            </w:r>
          </w:p>
        </w:tc>
        <w:tc>
          <w:tcPr>
            <w:tcW w:w="1464" w:type="dxa"/>
          </w:tcPr>
          <w:p w:rsidR="0065372D" w:rsidRPr="00C85557" w:rsidRDefault="0065372D" w:rsidP="0065372D">
            <w:r w:rsidRPr="00C85557">
              <w:t xml:space="preserve">Não informa </w:t>
            </w:r>
          </w:p>
        </w:tc>
        <w:tc>
          <w:tcPr>
            <w:tcW w:w="1774" w:type="dxa"/>
          </w:tcPr>
          <w:p w:rsidR="0065372D" w:rsidRPr="008254C3" w:rsidRDefault="00987517" w:rsidP="0065372D">
            <w:r>
              <w:t>Vigia motorizado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Ultragaz</w:t>
            </w:r>
          </w:p>
        </w:tc>
        <w:tc>
          <w:tcPr>
            <w:tcW w:w="1556" w:type="dxa"/>
          </w:tcPr>
          <w:p w:rsidR="00987517" w:rsidRDefault="00987517" w:rsidP="0065372D">
            <w:r>
              <w:t>01/07/2013</w:t>
            </w:r>
          </w:p>
        </w:tc>
        <w:tc>
          <w:tcPr>
            <w:tcW w:w="1309" w:type="dxa"/>
          </w:tcPr>
          <w:p w:rsidR="00987517" w:rsidRPr="00B91DAA" w:rsidRDefault="00987517" w:rsidP="0065372D">
            <w:r>
              <w:t>Não informado</w:t>
            </w:r>
          </w:p>
        </w:tc>
        <w:tc>
          <w:tcPr>
            <w:tcW w:w="1278" w:type="dxa"/>
          </w:tcPr>
          <w:p w:rsidR="00987517" w:rsidRDefault="00987517" w:rsidP="0065372D">
            <w:r>
              <w:t>26/09/2016</w:t>
            </w:r>
          </w:p>
        </w:tc>
        <w:tc>
          <w:tcPr>
            <w:tcW w:w="1464" w:type="dxa"/>
          </w:tcPr>
          <w:p w:rsidR="00987517" w:rsidRPr="00C85557" w:rsidRDefault="00987517" w:rsidP="0065372D">
            <w:r>
              <w:t>Não informado</w:t>
            </w:r>
          </w:p>
        </w:tc>
        <w:tc>
          <w:tcPr>
            <w:tcW w:w="1774" w:type="dxa"/>
          </w:tcPr>
          <w:p w:rsidR="00987517" w:rsidRDefault="00987517" w:rsidP="0065372D">
            <w:r>
              <w:t>Portaria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Moradas</w:t>
            </w:r>
          </w:p>
        </w:tc>
        <w:tc>
          <w:tcPr>
            <w:tcW w:w="1556" w:type="dxa"/>
          </w:tcPr>
          <w:p w:rsidR="00987517" w:rsidRDefault="00987517" w:rsidP="0065372D">
            <w:r>
              <w:t>01/08/2013</w:t>
            </w:r>
          </w:p>
        </w:tc>
        <w:tc>
          <w:tcPr>
            <w:tcW w:w="1309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278" w:type="dxa"/>
          </w:tcPr>
          <w:p w:rsidR="00987517" w:rsidRDefault="00987517" w:rsidP="0065372D">
            <w:r>
              <w:t>29/09/2016</w:t>
            </w:r>
          </w:p>
        </w:tc>
        <w:tc>
          <w:tcPr>
            <w:tcW w:w="1464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774" w:type="dxa"/>
          </w:tcPr>
          <w:p w:rsidR="00987517" w:rsidRDefault="00987517" w:rsidP="0065372D">
            <w:r>
              <w:t>Portaria/vigia/CFTV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UTFPR Londrina</w:t>
            </w:r>
          </w:p>
        </w:tc>
        <w:tc>
          <w:tcPr>
            <w:tcW w:w="1556" w:type="dxa"/>
          </w:tcPr>
          <w:p w:rsidR="00987517" w:rsidRDefault="00987517" w:rsidP="0065372D">
            <w:r>
              <w:t>14/11/2013</w:t>
            </w:r>
          </w:p>
        </w:tc>
        <w:tc>
          <w:tcPr>
            <w:tcW w:w="1309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278" w:type="dxa"/>
          </w:tcPr>
          <w:p w:rsidR="00987517" w:rsidRDefault="00987517" w:rsidP="0065372D">
            <w:r>
              <w:t>13/06/2015</w:t>
            </w:r>
          </w:p>
        </w:tc>
        <w:tc>
          <w:tcPr>
            <w:tcW w:w="1464" w:type="dxa"/>
          </w:tcPr>
          <w:p w:rsidR="00987517" w:rsidRDefault="00987517" w:rsidP="0065372D">
            <w:r>
              <w:t>10.193,48</w:t>
            </w:r>
          </w:p>
        </w:tc>
        <w:tc>
          <w:tcPr>
            <w:tcW w:w="1774" w:type="dxa"/>
          </w:tcPr>
          <w:p w:rsidR="00987517" w:rsidRDefault="00987517" w:rsidP="0065372D">
            <w:r>
              <w:t>Porteiro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Correios</w:t>
            </w:r>
          </w:p>
        </w:tc>
        <w:tc>
          <w:tcPr>
            <w:tcW w:w="1556" w:type="dxa"/>
          </w:tcPr>
          <w:p w:rsidR="00987517" w:rsidRDefault="00987517" w:rsidP="0065372D">
            <w:r>
              <w:t>23/02/2015</w:t>
            </w:r>
          </w:p>
        </w:tc>
        <w:tc>
          <w:tcPr>
            <w:tcW w:w="1309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278" w:type="dxa"/>
          </w:tcPr>
          <w:p w:rsidR="00987517" w:rsidRDefault="00987517" w:rsidP="0065372D">
            <w:r>
              <w:t>26/02/2016</w:t>
            </w:r>
          </w:p>
        </w:tc>
        <w:tc>
          <w:tcPr>
            <w:tcW w:w="1464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774" w:type="dxa"/>
          </w:tcPr>
          <w:p w:rsidR="00987517" w:rsidRDefault="00987517" w:rsidP="0065372D">
            <w:r>
              <w:t>Recepção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UTFPR Londrina</w:t>
            </w:r>
          </w:p>
        </w:tc>
        <w:tc>
          <w:tcPr>
            <w:tcW w:w="1556" w:type="dxa"/>
          </w:tcPr>
          <w:p w:rsidR="00987517" w:rsidRDefault="00987517" w:rsidP="0065372D">
            <w:r>
              <w:t>14/05/2015</w:t>
            </w:r>
          </w:p>
        </w:tc>
        <w:tc>
          <w:tcPr>
            <w:tcW w:w="1309" w:type="dxa"/>
          </w:tcPr>
          <w:p w:rsidR="00987517" w:rsidRDefault="00987517" w:rsidP="0065372D">
            <w:r>
              <w:t>13/08/2016</w:t>
            </w:r>
          </w:p>
        </w:tc>
        <w:tc>
          <w:tcPr>
            <w:tcW w:w="1278" w:type="dxa"/>
          </w:tcPr>
          <w:p w:rsidR="00987517" w:rsidRDefault="00987517" w:rsidP="0065372D">
            <w:r>
              <w:t>13/03/2016</w:t>
            </w:r>
          </w:p>
        </w:tc>
        <w:tc>
          <w:tcPr>
            <w:tcW w:w="1464" w:type="dxa"/>
          </w:tcPr>
          <w:p w:rsidR="00987517" w:rsidRDefault="00987517" w:rsidP="0065372D">
            <w:r>
              <w:t>16.169,81</w:t>
            </w:r>
          </w:p>
        </w:tc>
        <w:tc>
          <w:tcPr>
            <w:tcW w:w="1774" w:type="dxa"/>
          </w:tcPr>
          <w:p w:rsidR="00987517" w:rsidRDefault="00987517" w:rsidP="0065372D">
            <w:r>
              <w:t>Inferior a um ano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Cond. Terra Nova</w:t>
            </w:r>
          </w:p>
        </w:tc>
        <w:tc>
          <w:tcPr>
            <w:tcW w:w="1556" w:type="dxa"/>
          </w:tcPr>
          <w:p w:rsidR="00987517" w:rsidRDefault="00987517" w:rsidP="0065372D">
            <w:r>
              <w:t>01/04/2016</w:t>
            </w:r>
          </w:p>
        </w:tc>
        <w:tc>
          <w:tcPr>
            <w:tcW w:w="1309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278" w:type="dxa"/>
          </w:tcPr>
          <w:p w:rsidR="00987517" w:rsidRDefault="00987517" w:rsidP="0065372D">
            <w:r>
              <w:t>27/09/2016</w:t>
            </w:r>
          </w:p>
        </w:tc>
        <w:tc>
          <w:tcPr>
            <w:tcW w:w="1464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774" w:type="dxa"/>
          </w:tcPr>
          <w:p w:rsidR="00987517" w:rsidRDefault="00987517" w:rsidP="0065372D">
            <w:r>
              <w:t>Inferior a um ano</w:t>
            </w:r>
          </w:p>
        </w:tc>
      </w:tr>
      <w:tr w:rsidR="00987517" w:rsidTr="0065372D">
        <w:tc>
          <w:tcPr>
            <w:tcW w:w="2401" w:type="dxa"/>
          </w:tcPr>
          <w:p w:rsidR="00987517" w:rsidRDefault="00987517" w:rsidP="0065372D">
            <w:r>
              <w:t>UTFPR Apucarana</w:t>
            </w:r>
          </w:p>
        </w:tc>
        <w:tc>
          <w:tcPr>
            <w:tcW w:w="1556" w:type="dxa"/>
          </w:tcPr>
          <w:p w:rsidR="00987517" w:rsidRDefault="00987517" w:rsidP="0065372D">
            <w:r>
              <w:t>24/06/2016</w:t>
            </w:r>
          </w:p>
        </w:tc>
        <w:tc>
          <w:tcPr>
            <w:tcW w:w="1309" w:type="dxa"/>
          </w:tcPr>
          <w:p w:rsidR="00987517" w:rsidRDefault="00987517" w:rsidP="0065372D">
            <w:r>
              <w:t>31/10/2016</w:t>
            </w:r>
          </w:p>
        </w:tc>
        <w:tc>
          <w:tcPr>
            <w:tcW w:w="1278" w:type="dxa"/>
          </w:tcPr>
          <w:p w:rsidR="00987517" w:rsidRDefault="00987517" w:rsidP="0065372D">
            <w:r>
              <w:t>11/11/2016</w:t>
            </w:r>
          </w:p>
        </w:tc>
        <w:tc>
          <w:tcPr>
            <w:tcW w:w="1464" w:type="dxa"/>
          </w:tcPr>
          <w:p w:rsidR="00987517" w:rsidRDefault="00987517" w:rsidP="0065372D">
            <w:r>
              <w:t>Não informado</w:t>
            </w:r>
          </w:p>
        </w:tc>
        <w:tc>
          <w:tcPr>
            <w:tcW w:w="1774" w:type="dxa"/>
          </w:tcPr>
          <w:p w:rsidR="00987517" w:rsidRDefault="00987517" w:rsidP="0065372D"/>
        </w:tc>
      </w:tr>
    </w:tbl>
    <w:p w:rsidR="00574444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Depreende-se a insuficiência dos atestados de capacidade técnica, seja pelo inferior tempo de duração, seja pela ausência de indicação da metragem na qual se executou o serviço</w:t>
      </w:r>
      <w:r w:rsidR="00987517">
        <w:rPr>
          <w:rFonts w:ascii="Book Antiqua" w:hAnsi="Book Antiqua"/>
          <w:sz w:val="26"/>
          <w:szCs w:val="26"/>
        </w:rPr>
        <w:t>.</w:t>
      </w:r>
    </w:p>
    <w:p w:rsidR="00987517" w:rsidRPr="00155A18" w:rsidRDefault="00987517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Porém, </w:t>
      </w:r>
      <w:r w:rsidRPr="00987517">
        <w:rPr>
          <w:rFonts w:ascii="Book Antiqua" w:hAnsi="Book Antiqua"/>
          <w:b/>
          <w:sz w:val="26"/>
          <w:szCs w:val="26"/>
        </w:rPr>
        <w:t>o edital informa que atestados emitidos devem ter no mínimo um ano ou terem sido emitidos após sua execução</w:t>
      </w:r>
      <w:r>
        <w:rPr>
          <w:rFonts w:ascii="Book Antiqua" w:hAnsi="Book Antiqua"/>
          <w:b/>
          <w:sz w:val="26"/>
          <w:szCs w:val="26"/>
        </w:rPr>
        <w:t>.</w:t>
      </w:r>
    </w:p>
    <w:p w:rsidR="008E21D4" w:rsidRDefault="008E21D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Tal conjectura eleva a comprovação documental obrigatória. Em certas circunstâncias a lei permite ao pregoeiro diligenciar sobre</w:t>
      </w:r>
      <w:r w:rsidR="00A774FC" w:rsidRPr="00155A18">
        <w:rPr>
          <w:rFonts w:ascii="Book Antiqua" w:hAnsi="Book Antiqua"/>
          <w:sz w:val="26"/>
          <w:szCs w:val="26"/>
        </w:rPr>
        <w:t xml:space="preserve"> situações não clareadas totalmente na esfera documental.</w:t>
      </w:r>
    </w:p>
    <w:p w:rsidR="00574444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Para que seja minuciosa a análise referente a metragem</w:t>
      </w:r>
      <w:r w:rsidR="00D74F33">
        <w:rPr>
          <w:rFonts w:ascii="Book Antiqua" w:hAnsi="Book Antiqua"/>
          <w:sz w:val="26"/>
          <w:szCs w:val="26"/>
        </w:rPr>
        <w:t xml:space="preserve"> – já que inconteste incontroverso a ausência do tempo mínimo nos três últimos citados no quadro acima – veja-se a metragem dos lotes vencidos pela </w:t>
      </w:r>
      <w:r w:rsidR="00987517">
        <w:rPr>
          <w:rFonts w:ascii="Book Antiqua" w:hAnsi="Book Antiqua"/>
          <w:sz w:val="26"/>
          <w:szCs w:val="26"/>
        </w:rPr>
        <w:t>Recorrida</w:t>
      </w:r>
      <w:r w:rsidR="00D74F33">
        <w:rPr>
          <w:rFonts w:ascii="Book Antiqua" w:hAnsi="Book Antiqua"/>
          <w:sz w:val="26"/>
          <w:szCs w:val="26"/>
        </w:rPr>
        <w:t xml:space="preserve"> e o mínimo que deveria ser comprovado pelos atestados: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376"/>
        <w:gridCol w:w="2856"/>
        <w:gridCol w:w="2544"/>
      </w:tblGrid>
      <w:tr w:rsidR="00D74F33" w:rsidRPr="00D74F33" w:rsidTr="00E0467B">
        <w:trPr>
          <w:trHeight w:val="868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987517" w:rsidP="001C67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CLAUDIO ANTONIO MORAES EIRELI - ME</w:t>
            </w:r>
          </w:p>
          <w:p w:rsidR="00D74F33" w:rsidRPr="00D74F33" w:rsidRDefault="00D74F33" w:rsidP="001C6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Resumo dos lotes</w:t>
            </w:r>
          </w:p>
        </w:tc>
      </w:tr>
      <w:tr w:rsidR="00D74F33" w:rsidRPr="00D74F33" w:rsidTr="00C02159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C67A6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C67A6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C02159" w:rsidRDefault="00D74F33" w:rsidP="00D74F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0215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M² MÍNIMA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C67A6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Estimado anual</w:t>
            </w:r>
          </w:p>
        </w:tc>
      </w:tr>
      <w:tr w:rsidR="00C02159" w:rsidRPr="00D74F33" w:rsidTr="00C02159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805956" w:rsidRDefault="00C02159" w:rsidP="00C02159">
            <w:r w:rsidRPr="00805956">
              <w:t xml:space="preserve">Campus </w:t>
            </w:r>
            <w:r w:rsidR="006843F3">
              <w:t>Irati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3D5349" w:rsidRDefault="006843F3" w:rsidP="00C02159">
            <w:pPr>
              <w:jc w:val="right"/>
            </w:pPr>
            <w:r>
              <w:t>3.424,31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C02159" w:rsidRDefault="00C02159" w:rsidP="00C02159">
            <w:pPr>
              <w:rPr>
                <w:b/>
              </w:rPr>
            </w:pPr>
            <w:r w:rsidRPr="00C02159">
              <w:rPr>
                <w:b/>
              </w:rPr>
              <w:t xml:space="preserve">                                  </w:t>
            </w:r>
            <w:r w:rsidR="006843F3">
              <w:rPr>
                <w:b/>
              </w:rPr>
              <w:t>1.712,16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560CEC" w:rsidRDefault="00C02159" w:rsidP="00C02159">
            <w:r w:rsidRPr="00560CEC">
              <w:t xml:space="preserve">          </w:t>
            </w:r>
            <w:r w:rsidR="006843F3">
              <w:t>277.557,00</w:t>
            </w:r>
          </w:p>
        </w:tc>
      </w:tr>
      <w:tr w:rsidR="00C02159" w:rsidRPr="00D74F33" w:rsidTr="00C02159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805956" w:rsidRDefault="006843F3" w:rsidP="00C02159">
            <w:r>
              <w:t>Campus Barracão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3D5349" w:rsidRDefault="006843F3" w:rsidP="00C02159">
            <w:pPr>
              <w:jc w:val="right"/>
            </w:pPr>
            <w:r>
              <w:t>2.066,77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C02159" w:rsidRDefault="00C02159" w:rsidP="00C02159">
            <w:pPr>
              <w:rPr>
                <w:b/>
              </w:rPr>
            </w:pPr>
            <w:r w:rsidRPr="00C02159">
              <w:rPr>
                <w:b/>
              </w:rPr>
              <w:t xml:space="preserve">           </w:t>
            </w:r>
            <w:r w:rsidR="008B1869">
              <w:rPr>
                <w:b/>
              </w:rPr>
              <w:t xml:space="preserve">                       </w:t>
            </w:r>
            <w:r w:rsidR="006843F3">
              <w:rPr>
                <w:b/>
              </w:rPr>
              <w:t>1.033,39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560CEC" w:rsidRDefault="00C02159" w:rsidP="00C02159">
            <w:r w:rsidRPr="00560CEC">
              <w:t xml:space="preserve">          </w:t>
            </w:r>
            <w:r w:rsidR="006843F3">
              <w:t>187.965,72</w:t>
            </w:r>
            <w:r w:rsidRPr="00560CEC">
              <w:t xml:space="preserve"> </w:t>
            </w:r>
          </w:p>
        </w:tc>
      </w:tr>
      <w:tr w:rsidR="008B1869" w:rsidRPr="00D74F33" w:rsidTr="00C02159">
        <w:trPr>
          <w:trHeight w:val="30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805956" w:rsidRDefault="006843F3" w:rsidP="00C02159">
            <w:r>
              <w:t>Campus Capanema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3D5349" w:rsidRDefault="006843F3" w:rsidP="00C02159">
            <w:pPr>
              <w:jc w:val="right"/>
            </w:pPr>
            <w:r>
              <w:t>1.196,72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C02159" w:rsidRDefault="008B1869" w:rsidP="008B1869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6843F3">
              <w:rPr>
                <w:b/>
              </w:rPr>
              <w:t>598,36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560CEC" w:rsidRDefault="008B1869" w:rsidP="00C02159">
            <w:r>
              <w:t xml:space="preserve">          </w:t>
            </w:r>
            <w:r w:rsidR="006843F3">
              <w:t>336.897,84</w:t>
            </w:r>
          </w:p>
        </w:tc>
      </w:tr>
    </w:tbl>
    <w:p w:rsidR="00E0467B" w:rsidRPr="00E0467B" w:rsidRDefault="0028397A" w:rsidP="0028397A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8397A">
        <w:rPr>
          <w:rFonts w:ascii="Book Antiqua" w:hAnsi="Book Antiqua"/>
          <w:b/>
          <w:sz w:val="26"/>
          <w:szCs w:val="26"/>
        </w:rPr>
        <w:t xml:space="preserve">Os contratos </w:t>
      </w:r>
      <w:r>
        <w:rPr>
          <w:rFonts w:ascii="Book Antiqua" w:hAnsi="Book Antiqua"/>
          <w:b/>
          <w:sz w:val="26"/>
          <w:szCs w:val="26"/>
        </w:rPr>
        <w:t xml:space="preserve">e atestados </w:t>
      </w:r>
      <w:r w:rsidRPr="0028397A">
        <w:rPr>
          <w:rFonts w:ascii="Book Antiqua" w:hAnsi="Book Antiqua"/>
          <w:b/>
          <w:sz w:val="26"/>
          <w:szCs w:val="26"/>
        </w:rPr>
        <w:t xml:space="preserve">apresentados não comprovam </w:t>
      </w:r>
      <w:r>
        <w:rPr>
          <w:rFonts w:ascii="Book Antiqua" w:hAnsi="Book Antiqua"/>
          <w:b/>
          <w:sz w:val="26"/>
          <w:szCs w:val="26"/>
        </w:rPr>
        <w:t xml:space="preserve">o mínimo de </w:t>
      </w:r>
      <w:r w:rsidRPr="0028397A">
        <w:rPr>
          <w:rFonts w:ascii="Book Antiqua" w:hAnsi="Book Antiqua"/>
          <w:b/>
          <w:sz w:val="26"/>
          <w:szCs w:val="26"/>
        </w:rPr>
        <w:t>3</w:t>
      </w:r>
      <w:r>
        <w:rPr>
          <w:rFonts w:ascii="Book Antiqua" w:hAnsi="Book Antiqua"/>
          <w:b/>
          <w:sz w:val="26"/>
          <w:szCs w:val="26"/>
        </w:rPr>
        <w:t xml:space="preserve"> (três)</w:t>
      </w:r>
      <w:r w:rsidRPr="0028397A">
        <w:rPr>
          <w:rFonts w:ascii="Book Antiqua" w:hAnsi="Book Antiqua"/>
          <w:b/>
          <w:sz w:val="26"/>
          <w:szCs w:val="26"/>
        </w:rPr>
        <w:t xml:space="preserve"> anos de experiência e os atestados não comprovam a exigência de 50% da metragem,</w:t>
      </w:r>
      <w:r w:rsidR="00A97EE9">
        <w:rPr>
          <w:rFonts w:ascii="Book Antiqua" w:hAnsi="Book Antiqua"/>
          <w:b/>
          <w:sz w:val="26"/>
          <w:szCs w:val="26"/>
        </w:rPr>
        <w:t xml:space="preserve"> ou seja, a metragem mínima é de 3.343,90 m² no período de três anos,</w:t>
      </w:r>
      <w:r w:rsidRPr="0028397A">
        <w:rPr>
          <w:rFonts w:ascii="Book Antiqua" w:hAnsi="Book Antiqua"/>
          <w:b/>
          <w:sz w:val="26"/>
          <w:szCs w:val="26"/>
        </w:rPr>
        <w:t xml:space="preserve"> exigência do edital</w:t>
      </w:r>
      <w:r w:rsidR="00E0467B">
        <w:rPr>
          <w:rFonts w:ascii="Book Antiqua" w:hAnsi="Book Antiqua"/>
          <w:b/>
          <w:sz w:val="26"/>
          <w:szCs w:val="26"/>
        </w:rPr>
        <w:t>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Vale destacar que o próprio Edital prevê a hipótese de somar os atestados, </w:t>
      </w:r>
      <w:r>
        <w:rPr>
          <w:rFonts w:ascii="Book Antiqua" w:hAnsi="Book Antiqua"/>
          <w:b/>
          <w:sz w:val="26"/>
          <w:szCs w:val="26"/>
        </w:rPr>
        <w:t>desde que sejam em períodos concomitantes</w:t>
      </w:r>
      <w:r>
        <w:rPr>
          <w:rFonts w:ascii="Book Antiqua" w:hAnsi="Book Antiqua"/>
          <w:sz w:val="26"/>
          <w:szCs w:val="26"/>
        </w:rPr>
        <w:t>, conforme item 54.1.1.1.</w:t>
      </w:r>
    </w:p>
    <w:p w:rsidR="00D74F33" w:rsidRP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Em assim sendo, resta evidente e axiológica a insuficiência nos atestados de capacidade técnica, pois não apresentam a metragem mínimo, ou não comprovam o tempo mínimo exigidos pelo Edital.</w:t>
      </w:r>
    </w:p>
    <w:p w:rsidR="00A774FC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</w:t>
      </w:r>
      <w:r w:rsidR="00A774FC" w:rsidRPr="00155A18">
        <w:rPr>
          <w:rFonts w:ascii="Book Antiqua" w:hAnsi="Book Antiqua"/>
          <w:sz w:val="26"/>
          <w:szCs w:val="26"/>
        </w:rPr>
        <w:t>ão cabe e não se permite ao Pregoeiro dispensar elemento documental essencial a licitação com base – indicação no Edital como obrigatória – em diligência ou conhecimentos, conforme trecho final do art. 43, §3 da Lei 8.666/93 que veda “a inclusão posterior de documento ou informação que deveria constar originariamente da proposta”.</w:t>
      </w:r>
    </w:p>
    <w:p w:rsidR="007764FD" w:rsidRPr="00155A18" w:rsidRDefault="007764FD" w:rsidP="007764FD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Ainda</w:t>
      </w:r>
      <w:r w:rsidRPr="00155A18">
        <w:rPr>
          <w:rFonts w:ascii="Book Antiqua" w:hAnsi="Book Antiqua"/>
          <w:sz w:val="26"/>
          <w:szCs w:val="26"/>
        </w:rPr>
        <w:t>, destaca Marça</w:t>
      </w:r>
      <w:r>
        <w:rPr>
          <w:rFonts w:ascii="Book Antiqua" w:hAnsi="Book Antiqua"/>
          <w:sz w:val="26"/>
          <w:szCs w:val="26"/>
        </w:rPr>
        <w:t>l</w:t>
      </w:r>
      <w:r w:rsidRPr="00155A18">
        <w:rPr>
          <w:rFonts w:ascii="Book Antiqua" w:hAnsi="Book Antiqua"/>
          <w:sz w:val="26"/>
          <w:szCs w:val="26"/>
        </w:rPr>
        <w:t xml:space="preserve"> Justen Filho que “qual a extensão da diligência? A Lei determina a vedação à apresentação de documentos que deveriam ter constatado dos envelopes”</w:t>
      </w:r>
      <w:r w:rsidRPr="00155A18">
        <w:rPr>
          <w:rStyle w:val="Refdenotaderodap"/>
          <w:rFonts w:ascii="Book Antiqua" w:hAnsi="Book Antiqua"/>
          <w:sz w:val="26"/>
          <w:szCs w:val="26"/>
        </w:rPr>
        <w:footnoteReference w:id="2"/>
      </w:r>
      <w:r w:rsidRPr="00155A18">
        <w:rPr>
          <w:rFonts w:ascii="Book Antiqua" w:hAnsi="Book Antiqua"/>
          <w:sz w:val="26"/>
          <w:szCs w:val="26"/>
        </w:rPr>
        <w:t>.</w:t>
      </w:r>
    </w:p>
    <w:p w:rsidR="00A774FC" w:rsidRDefault="00A774FC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O fato é que a exigência no Edital vincula a sua apresentação, não cabe aos concorrentes ou ao Pregoeiro julgar se a documentação técnica exigida é ou não correto. Apenas deve cumprir o disposto no Edital quando este e</w:t>
      </w:r>
      <w:r w:rsidR="00D74F33">
        <w:rPr>
          <w:rFonts w:ascii="Book Antiqua" w:hAnsi="Book Antiqua"/>
          <w:sz w:val="26"/>
          <w:szCs w:val="26"/>
        </w:rPr>
        <w:t xml:space="preserve">xigir certa comprovação técnica, exegese dos artigos 3° e 41 da Lei 8.666/93, </w:t>
      </w:r>
      <w:r w:rsidR="00D74F33">
        <w:rPr>
          <w:rFonts w:ascii="Book Antiqua" w:hAnsi="Book Antiqua"/>
          <w:i/>
          <w:sz w:val="26"/>
          <w:szCs w:val="26"/>
        </w:rPr>
        <w:t>in verbis</w:t>
      </w:r>
      <w:r w:rsid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3</w:t>
      </w:r>
      <w:r>
        <w:rPr>
          <w:rFonts w:ascii="Book Antiqua" w:hAnsi="Book Antiqua"/>
          <w:i/>
          <w:sz w:val="26"/>
          <w:szCs w:val="26"/>
        </w:rPr>
        <w:t>°</w:t>
      </w:r>
      <w:r w:rsidRPr="00D74F33">
        <w:rPr>
          <w:rFonts w:ascii="Book Antiqua" w:hAnsi="Book Antiqua"/>
          <w:i/>
          <w:sz w:val="26"/>
          <w:szCs w:val="26"/>
        </w:rPr>
        <w:t xml:space="preserve">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Sobre a temática, Marçal JUSTEN FILHO destaca que a comissão deverá verificar a regularidade formal dos documentos: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“O exame dos documentos da fase de habilitação deve ser minucioso e detalhado. Não se admite exame meramente formal, que se satisfaça com a constatação de que os documentos referidos no edital foram apresentados. A Comissão deverá verificar a regularidade formal dos documentos, investigando inclusive sua autenticidade. O próprio conteúdo dos documentos deve ser verificado. (...) As declarações e documentos de capacitação técnica devem ser investigados em profundidade.”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No sentido defendido, veja-se a decisão do Tribunal de Justiça do Rio Grande do Sul, que entendeu pertinente a desclassificação por irregularidades existentes n</w:t>
      </w:r>
      <w:r>
        <w:rPr>
          <w:rFonts w:ascii="Book Antiqua" w:hAnsi="Book Antiqua"/>
          <w:sz w:val="26"/>
          <w:szCs w:val="26"/>
        </w:rPr>
        <w:t>a documentação</w:t>
      </w:r>
      <w:r w:rsidRP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 xml:space="preserve">APELAÇÃO CÍVEL. LICITAÇÃO E CONTRATO ADMINISTRATIVO. CONCORRÊNCIA PÚBLICA. HABILITAÇÃO. RECURSO ADMINISTRATIVO. PROPOSTA DE JULGAMENTO ELABORADA PELO PRESIDENTE DA COMISSÃO DE LICITAÇÃO. HOMOLOGAÇÃO POR AUTORIDADE SUPERIOR. ATENDIMENTO AO DISPOSTO NO ART. 109, § 4º, DA LEI N. 8.666/93. PRECEDENTES DO STJ E DO TJRS. EXIGÊNCIA DA JUNTADA DE BALANÇO PATRIMONIAL E NOTAS EXPLICATIVAS. ILEGALIDADE. INOCORRÊNCIA. 1. Tendo em vista que o certame foi homologado pela autoridade superior, a qual foi encaminhada a proposta de apreciação do recurso interpôs, tem-se por atendido o disposto no art. 109, § 4º, da Lei n. 8.666/93. Precedentes do STJ e do TJRS. 2. Exigência da juntada do balanço patrimonial, acrescido das notas explicativas, que não se mostra abusiva. Princípio da vinculação ao edital. </w:t>
      </w:r>
      <w:r w:rsidRPr="007764FD">
        <w:rPr>
          <w:rFonts w:ascii="Book Antiqua" w:hAnsi="Book Antiqua"/>
          <w:b/>
          <w:i/>
          <w:sz w:val="26"/>
          <w:szCs w:val="26"/>
          <w:u w:val="single"/>
        </w:rPr>
        <w:t>Desclassificação da impetrante, diante da ausência da documentação prevista em Edital.</w:t>
      </w:r>
      <w:r w:rsidRPr="00D74F33">
        <w:rPr>
          <w:rFonts w:ascii="Book Antiqua" w:hAnsi="Book Antiqua"/>
          <w:i/>
          <w:sz w:val="26"/>
          <w:szCs w:val="26"/>
        </w:rPr>
        <w:t xml:space="preserve"> APELO DESPROVIDO. (Apelação Cível Nº 70045832623, Segunda Câmara Cível - Serviço de Apoio Jurisdição, Tribunal de Justiça do RS, Relator: Ricardo Torres Hermann, Julgado em 14/08/2013)</w:t>
      </w:r>
    </w:p>
    <w:p w:rsidR="003F76E6" w:rsidRPr="007764FD" w:rsidRDefault="003F76E6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Desta forma, tendo em vista que a empresa </w:t>
      </w:r>
      <w:r w:rsidR="006843F3">
        <w:rPr>
          <w:rFonts w:ascii="Book Antiqua" w:hAnsi="Book Antiqua"/>
          <w:sz w:val="26"/>
          <w:szCs w:val="26"/>
        </w:rPr>
        <w:t>CLAUDIO ANTONIO MORAES EIRELI - ME</w:t>
      </w:r>
      <w:r w:rsidRPr="00155A18">
        <w:rPr>
          <w:rFonts w:ascii="Book Antiqua" w:hAnsi="Book Antiqua"/>
          <w:sz w:val="26"/>
          <w:szCs w:val="26"/>
        </w:rPr>
        <w:t xml:space="preserve"> </w:t>
      </w:r>
      <w:r w:rsidR="007764FD">
        <w:rPr>
          <w:rFonts w:ascii="Book Antiqua" w:hAnsi="Book Antiqua"/>
          <w:sz w:val="26"/>
          <w:szCs w:val="26"/>
        </w:rPr>
        <w:t>apresentou atestados de capacidade técnica insuficientes, pois não apresentam metragem mínima, tampouco comprovam o tempo mínimo 3 (três) exigidos pelo Edital, pugna-se pela sua desclassificação da Recorrida, em atenção ao artigo 48, I da Lei 8.666/93 (</w:t>
      </w:r>
      <w:r w:rsidR="007764FD" w:rsidRPr="007764FD">
        <w:rPr>
          <w:rFonts w:ascii="Book Antiqua" w:hAnsi="Book Antiqua"/>
          <w:i/>
          <w:sz w:val="26"/>
          <w:szCs w:val="26"/>
        </w:rPr>
        <w:t>Serão desclassificadas: I - as propostas que não atendam às exigências do ato convocatório da licitação</w:t>
      </w:r>
      <w:r w:rsidR="007764FD">
        <w:rPr>
          <w:rFonts w:ascii="Book Antiqua" w:hAnsi="Book Antiqua"/>
          <w:sz w:val="26"/>
          <w:szCs w:val="26"/>
        </w:rPr>
        <w:t>).</w:t>
      </w:r>
    </w:p>
    <w:p w:rsidR="002A0A4D" w:rsidRPr="002A0A4D" w:rsidRDefault="002A0A4D" w:rsidP="002A0A4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DESCUMPRIMENTO EDITAL </w:t>
      </w:r>
      <w:r w:rsidR="00AB05F2">
        <w:rPr>
          <w:rFonts w:ascii="Book Antiqua" w:hAnsi="Book Antiqua"/>
          <w:b/>
          <w:sz w:val="26"/>
          <w:szCs w:val="26"/>
        </w:rPr>
        <w:t>–</w:t>
      </w:r>
      <w:r w:rsidR="0089778D">
        <w:rPr>
          <w:rFonts w:ascii="Book Antiqua" w:hAnsi="Book Antiqua"/>
          <w:b/>
          <w:sz w:val="26"/>
          <w:szCs w:val="26"/>
        </w:rPr>
        <w:t xml:space="preserve"> NÃO CUMPRIMENTO DO </w:t>
      </w:r>
      <w:r w:rsidR="00AB05F2">
        <w:rPr>
          <w:rFonts w:ascii="Book Antiqua" w:hAnsi="Book Antiqua"/>
          <w:b/>
          <w:sz w:val="26"/>
          <w:szCs w:val="26"/>
        </w:rPr>
        <w:t>GRAU DE ENDIVIDAMENTO</w:t>
      </w:r>
    </w:p>
    <w:p w:rsidR="006A52C7" w:rsidRDefault="002A0A4D" w:rsidP="002A0A4D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Não obstante aos vícios citados acima, destaque-se, ainda, que a Recorrida </w:t>
      </w:r>
      <w:r w:rsidR="00AB05F2">
        <w:rPr>
          <w:rFonts w:ascii="Book Antiqua" w:hAnsi="Book Antiqua" w:cs="Times New Roman"/>
          <w:sz w:val="26"/>
          <w:szCs w:val="26"/>
        </w:rPr>
        <w:t xml:space="preserve">não preenche o requisito mínimo </w:t>
      </w:r>
      <w:r w:rsidR="0089778D">
        <w:rPr>
          <w:rFonts w:ascii="Book Antiqua" w:hAnsi="Book Antiqua" w:cs="Times New Roman"/>
          <w:sz w:val="26"/>
          <w:szCs w:val="26"/>
        </w:rPr>
        <w:t>no que tange ao grau de endividamento.</w:t>
      </w:r>
    </w:p>
    <w:p w:rsidR="00A81B8F" w:rsidRDefault="00A81B8F" w:rsidP="002A0A4D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Preceitua o item </w:t>
      </w:r>
      <w:r w:rsidR="0089778D">
        <w:rPr>
          <w:rFonts w:ascii="Book Antiqua" w:hAnsi="Book Antiqua" w:cs="Times New Roman"/>
          <w:sz w:val="26"/>
          <w:szCs w:val="26"/>
        </w:rPr>
        <w:t>26.6.5</w:t>
      </w:r>
      <w:r>
        <w:rPr>
          <w:rFonts w:ascii="Book Antiqua" w:hAnsi="Book Antiqua" w:cs="Times New Roman"/>
          <w:sz w:val="26"/>
          <w:szCs w:val="26"/>
        </w:rPr>
        <w:t xml:space="preserve"> que </w:t>
      </w:r>
      <w:r w:rsidR="00AB05F2">
        <w:rPr>
          <w:rFonts w:ascii="Book Antiqua" w:hAnsi="Book Antiqua" w:cs="Times New Roman"/>
          <w:sz w:val="26"/>
          <w:szCs w:val="26"/>
        </w:rPr>
        <w:t xml:space="preserve">as empresas licitantes devem </w:t>
      </w:r>
      <w:r w:rsidR="0089778D">
        <w:rPr>
          <w:rFonts w:ascii="Book Antiqua" w:hAnsi="Book Antiqua" w:cs="Times New Roman"/>
          <w:sz w:val="26"/>
          <w:szCs w:val="26"/>
        </w:rPr>
        <w:t>comprovar que o índice de endividamento seja inferior ou igual a 0,6</w:t>
      </w:r>
      <w:r>
        <w:rPr>
          <w:rFonts w:ascii="Book Antiqua" w:hAnsi="Book Antiqua" w:cs="Times New Roman"/>
          <w:sz w:val="26"/>
          <w:szCs w:val="26"/>
        </w:rPr>
        <w:t>, veja-se:</w:t>
      </w:r>
    </w:p>
    <w:p w:rsidR="0089778D" w:rsidRPr="0089778D" w:rsidRDefault="0089778D" w:rsidP="0089778D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 w:cs="Times New Roman"/>
          <w:i/>
          <w:sz w:val="26"/>
          <w:szCs w:val="26"/>
        </w:rPr>
      </w:pPr>
      <w:r w:rsidRPr="0089778D">
        <w:rPr>
          <w:rFonts w:ascii="Book Antiqua" w:hAnsi="Book Antiqua" w:cs="Times New Roman"/>
          <w:i/>
          <w:sz w:val="26"/>
          <w:szCs w:val="26"/>
        </w:rPr>
        <w:t xml:space="preserve">26.6.5 </w:t>
      </w:r>
      <w:r w:rsidRPr="0089778D">
        <w:rPr>
          <w:rFonts w:ascii="Book Antiqua" w:hAnsi="Book Antiqua" w:cs="Times New Roman"/>
          <w:b/>
          <w:i/>
          <w:sz w:val="26"/>
          <w:szCs w:val="26"/>
        </w:rPr>
        <w:t>Comprovação de índice de endividamento total menor ou igual a 0,6</w:t>
      </w:r>
      <w:r w:rsidRPr="0089778D">
        <w:rPr>
          <w:rFonts w:ascii="Book Antiqua" w:hAnsi="Book Antiqua" w:cs="Times New Roman"/>
          <w:i/>
          <w:sz w:val="26"/>
          <w:szCs w:val="26"/>
        </w:rPr>
        <w:t xml:space="preserve"> (Acórdão TCU n.º 628/2014-Plenário).</w:t>
      </w:r>
    </w:p>
    <w:p w:rsidR="00A81B8F" w:rsidRDefault="0089778D" w:rsidP="0089778D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 w:cs="Times New Roman"/>
          <w:i/>
          <w:sz w:val="26"/>
          <w:szCs w:val="26"/>
        </w:rPr>
      </w:pPr>
      <w:r w:rsidRPr="0089778D">
        <w:rPr>
          <w:rFonts w:ascii="Book Antiqua" w:hAnsi="Book Antiqua" w:cs="Times New Roman"/>
          <w:i/>
          <w:sz w:val="26"/>
          <w:szCs w:val="26"/>
        </w:rPr>
        <w:t xml:space="preserve">26.6.6 A avaliação da qualificação econômico-financeira afeta ao </w:t>
      </w:r>
      <w:r w:rsidRPr="0089778D">
        <w:rPr>
          <w:rFonts w:ascii="Book Antiqua" w:hAnsi="Book Antiqua" w:cs="Times New Roman"/>
          <w:b/>
          <w:i/>
          <w:sz w:val="26"/>
          <w:szCs w:val="26"/>
        </w:rPr>
        <w:t>índice de endividamento total</w:t>
      </w:r>
      <w:r w:rsidRPr="0089778D">
        <w:rPr>
          <w:rFonts w:ascii="Book Antiqua" w:hAnsi="Book Antiqua" w:cs="Times New Roman"/>
          <w:i/>
          <w:sz w:val="26"/>
          <w:szCs w:val="26"/>
        </w:rPr>
        <w:t xml:space="preserve"> será realizada de forma </w:t>
      </w:r>
      <w:r w:rsidRPr="0089778D">
        <w:rPr>
          <w:rFonts w:ascii="Book Antiqua" w:hAnsi="Book Antiqua" w:cs="Times New Roman"/>
          <w:b/>
          <w:i/>
          <w:sz w:val="26"/>
          <w:szCs w:val="26"/>
        </w:rPr>
        <w:t>conjunta com a Solvência Geral (SG)</w:t>
      </w:r>
      <w:r w:rsidRPr="0089778D">
        <w:rPr>
          <w:rFonts w:ascii="Book Antiqua" w:hAnsi="Book Antiqua" w:cs="Times New Roman"/>
          <w:i/>
          <w:sz w:val="26"/>
          <w:szCs w:val="26"/>
        </w:rPr>
        <w:t xml:space="preserve">, sendo que o não atendimento, </w:t>
      </w:r>
      <w:r w:rsidRPr="0089778D">
        <w:rPr>
          <w:rFonts w:ascii="Book Antiqua" w:hAnsi="Book Antiqua" w:cs="Times New Roman"/>
          <w:b/>
          <w:i/>
          <w:sz w:val="26"/>
          <w:szCs w:val="26"/>
        </w:rPr>
        <w:t>de forma isolada</w:t>
      </w:r>
      <w:r w:rsidRPr="0089778D">
        <w:rPr>
          <w:rFonts w:ascii="Book Antiqua" w:hAnsi="Book Antiqua" w:cs="Times New Roman"/>
          <w:i/>
          <w:sz w:val="26"/>
          <w:szCs w:val="26"/>
        </w:rPr>
        <w:t xml:space="preserve">, do </w:t>
      </w:r>
      <w:r w:rsidRPr="0089778D">
        <w:rPr>
          <w:rFonts w:ascii="Book Antiqua" w:hAnsi="Book Antiqua" w:cs="Times New Roman"/>
          <w:b/>
          <w:i/>
          <w:sz w:val="26"/>
          <w:szCs w:val="26"/>
        </w:rPr>
        <w:t xml:space="preserve">índice de 0,6 não caracterizará motivo suficiente para a inabilitação da LICITANTE, </w:t>
      </w:r>
      <w:r w:rsidRPr="0089778D">
        <w:rPr>
          <w:rFonts w:ascii="Book Antiqua" w:hAnsi="Book Antiqua" w:cs="Times New Roman"/>
          <w:b/>
          <w:i/>
          <w:sz w:val="26"/>
          <w:szCs w:val="26"/>
          <w:u w:val="single"/>
        </w:rPr>
        <w:t>desde que o resultado da SG seja igual ou superior 1,5</w:t>
      </w:r>
      <w:r w:rsidR="00A81B8F" w:rsidRPr="00A81B8F">
        <w:rPr>
          <w:rFonts w:ascii="Book Antiqua" w:hAnsi="Book Antiqua" w:cs="Times New Roman"/>
          <w:i/>
          <w:sz w:val="26"/>
          <w:szCs w:val="26"/>
        </w:rPr>
        <w:t>.</w:t>
      </w:r>
    </w:p>
    <w:p w:rsidR="00A81B8F" w:rsidRDefault="0089778D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Como factível nos balanços contáveis apresentados pela Recorrida, o grau de solvência geral da empresa é de 1,3, assim, o grau de endividamento deveria ser, no máximo, de 0,6.</w:t>
      </w:r>
    </w:p>
    <w:p w:rsidR="0089778D" w:rsidRDefault="0089778D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Contudo, os balanços contábeis da Recorrida atingem 1,00, o que impossibilita sua habilitação, bem como obsta a manutenção na condição de vencedora dos lotes citados retro, veja-se:</w:t>
      </w:r>
    </w:p>
    <w:p w:rsidR="0089778D" w:rsidRDefault="0089778D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b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>Endividamento</w:t>
      </w:r>
    </w:p>
    <w:p w:rsidR="0089778D" w:rsidRDefault="0089778D" w:rsidP="0089778D">
      <w:pPr>
        <w:spacing w:after="0" w:line="240" w:lineRule="auto"/>
        <w:ind w:firstLine="357"/>
        <w:jc w:val="both"/>
        <w:rPr>
          <w:rFonts w:ascii="Book Antiqua" w:hAnsi="Book Antiqua" w:cs="Times New Roman"/>
          <w:b/>
          <w:sz w:val="26"/>
          <w:szCs w:val="26"/>
        </w:rPr>
      </w:pPr>
      <w:r w:rsidRPr="0089778D">
        <w:rPr>
          <w:rFonts w:ascii="Book Antiqua" w:hAnsi="Book Antiqua" w:cs="Times New Roman"/>
          <w:b/>
          <w:sz w:val="26"/>
          <w:szCs w:val="26"/>
          <w:u w:val="single"/>
        </w:rPr>
        <w:t xml:space="preserve">Passivo </w:t>
      </w:r>
      <w:r>
        <w:rPr>
          <w:rFonts w:ascii="Book Antiqua" w:hAnsi="Book Antiqua" w:cs="Times New Roman"/>
          <w:b/>
          <w:sz w:val="26"/>
          <w:szCs w:val="26"/>
        </w:rPr>
        <w:t xml:space="preserve">      </w:t>
      </w:r>
      <w:r w:rsidRPr="0089778D">
        <w:rPr>
          <w:rFonts w:ascii="Book Antiqua" w:hAnsi="Book Antiqua" w:cs="Times New Roman"/>
          <w:b/>
          <w:sz w:val="26"/>
          <w:szCs w:val="26"/>
          <w:u w:val="single"/>
        </w:rPr>
        <w:t>R$ 1.604.213,11</w:t>
      </w:r>
    </w:p>
    <w:p w:rsidR="0089778D" w:rsidRPr="0089778D" w:rsidRDefault="0089778D" w:rsidP="0089778D">
      <w:pPr>
        <w:spacing w:after="0" w:line="240" w:lineRule="auto"/>
        <w:ind w:firstLine="357"/>
        <w:jc w:val="both"/>
        <w:rPr>
          <w:rFonts w:ascii="Book Antiqua" w:hAnsi="Book Antiqua" w:cs="Times New Roman"/>
          <w:b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 xml:space="preserve">Ativo          R$ 1.604.213,11      </w:t>
      </w:r>
      <w:r w:rsidRPr="0089778D">
        <w:rPr>
          <w:rFonts w:ascii="Book Antiqua" w:hAnsi="Book Antiqua" w:cs="Times New Roman"/>
          <w:b/>
          <w:sz w:val="26"/>
          <w:szCs w:val="26"/>
          <w:highlight w:val="red"/>
        </w:rPr>
        <w:t>1,00</w:t>
      </w:r>
    </w:p>
    <w:p w:rsidR="00824A64" w:rsidRDefault="00824A64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Saliente-se que a exigência do grau de endividamento é condicionante a aprovação quanto prevista no Edital e respeita o artigo 31, §1° da Lei 8.666/93, pela necessidade da empresa mostrar boa saúde financeira, conforme entendimento jurisprudencial:</w:t>
      </w:r>
    </w:p>
    <w:p w:rsidR="00824A64" w:rsidRDefault="00824A64" w:rsidP="00824A64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 w:cs="Times New Roman"/>
          <w:sz w:val="26"/>
          <w:szCs w:val="26"/>
        </w:rPr>
      </w:pPr>
      <w:r w:rsidRPr="00824A64">
        <w:rPr>
          <w:rFonts w:ascii="Book Antiqua" w:hAnsi="Book Antiqua" w:cs="Times New Roman"/>
          <w:sz w:val="26"/>
          <w:szCs w:val="26"/>
        </w:rPr>
        <w:t>AGRAVO DE INSTRUMENTO. PROCESSUAL CIVIL. ADMINISTRATIVO. LICITAÇÃO. EXIGÊNCIA DO EDITAL DE COMPROVAÇÃO DE ÍNDICES DE LIQUIDEZ GERAL, DE LIQUIDEZ CORRENTE E GRAU DE ENDIVIDAMENTO GERAL. 1.</w:t>
      </w:r>
      <w:r w:rsidRPr="00824A64">
        <w:rPr>
          <w:rFonts w:ascii="Book Antiqua" w:hAnsi="Book Antiqua" w:cs="Times New Roman"/>
          <w:b/>
          <w:sz w:val="26"/>
          <w:szCs w:val="26"/>
        </w:rPr>
        <w:t xml:space="preserve"> É lícita a exigência de comprovação de boa situação financeira da empresa, prevista no item 7.1. do edital da licitação, que condicionou a comprovação de índices de Liquidez Geral, de Liquidez Corrente e Grau de Endividamento Geral</w:t>
      </w:r>
      <w:r w:rsidRPr="00824A64">
        <w:rPr>
          <w:rFonts w:ascii="Book Antiqua" w:hAnsi="Book Antiqua" w:cs="Times New Roman"/>
          <w:sz w:val="26"/>
          <w:szCs w:val="26"/>
        </w:rPr>
        <w:t xml:space="preserve">, tendo por base 10% (dez por cento) do objeto licitado. 2. A disposição </w:t>
      </w:r>
      <w:r w:rsidRPr="00824A64">
        <w:rPr>
          <w:rFonts w:ascii="Book Antiqua" w:hAnsi="Book Antiqua" w:cs="Times New Roman"/>
          <w:b/>
          <w:sz w:val="26"/>
          <w:szCs w:val="26"/>
        </w:rPr>
        <w:t>se mostra compatível com o art. 31, § 1 º, da Lei Nº 8.666/93</w:t>
      </w:r>
      <w:r w:rsidRPr="00824A64">
        <w:rPr>
          <w:rFonts w:ascii="Book Antiqua" w:hAnsi="Book Antiqua" w:cs="Times New Roman"/>
          <w:sz w:val="26"/>
          <w:szCs w:val="26"/>
        </w:rPr>
        <w:t>, que impõe a necessidade de comprovação de boa saúde financeira da empresa licitante a ser comprovada mediante apresentação de seu balanço contábil para cotejo com os índices contábeis expressos no edital. 3. Não é discriminatória a exigência nesse sentido, ademais quando o licitante não apresentou a proposta vencedora, inexistindo necessidade de verificação de sua habilitação para verificação das condições expressas no Edital do Pregão, dentre estas a sua boa situação financeira, conforme impõe os incisos XII e XIII do art. 3 º da Lei Nº 10.520/2002, inexistindo, desse modo, prejuízo em seu desfavor, bem como os pretensos fumus boni iuris e periculum in mora. RECURSO CONHECIDO E PROVIDO. DECISÃO UNÂNIME.</w:t>
      </w:r>
      <w:r>
        <w:rPr>
          <w:rFonts w:ascii="Book Antiqua" w:hAnsi="Book Antiqua" w:cs="Times New Roman"/>
          <w:sz w:val="26"/>
          <w:szCs w:val="26"/>
        </w:rPr>
        <w:t xml:space="preserve"> (TJAL – A.I. 6413-81.2012.8.02.0000. Julg. 05/06/2013)</w:t>
      </w:r>
    </w:p>
    <w:p w:rsidR="00A97EE9" w:rsidRDefault="0089778D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Diante disto, além da ausência de capacidade técnica (Tópico 2), a Requerida não preenche o mínimo de grau de endividamento determinado pelo Edital, o que gera, também, óbice na sua classificação.</w:t>
      </w:r>
    </w:p>
    <w:p w:rsidR="00A97EE9" w:rsidRDefault="00A97EE9" w:rsidP="00A81B8F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</w:p>
    <w:p w:rsidR="00A81B8F" w:rsidRPr="00155A18" w:rsidRDefault="00A81B8F" w:rsidP="00A81B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eastAsia="ヒラギノ角ゴ Pro W3" w:hAnsi="Book Antiqua"/>
          <w:b/>
          <w:color w:val="000000"/>
          <w:sz w:val="26"/>
          <w:szCs w:val="26"/>
          <w:lang w:eastAsia="pt-BR"/>
        </w:rPr>
        <w:t>DO PRINCÍPIO DO JULGAMENTO OBJETIVO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Ainda, conforme intuito da Constituição e da Legislação atinente as matérias administrativas, na defesa do princípio da impessoalidade e da legalidade, prescreveram-se nestes documentos legislativos dispositivos que determinam a prevalência do </w:t>
      </w:r>
      <w:r w:rsidRPr="00155A18">
        <w:rPr>
          <w:rFonts w:ascii="Book Antiqua" w:hAnsi="Book Antiqua" w:cs="Times New Roman"/>
          <w:b/>
          <w:sz w:val="26"/>
          <w:szCs w:val="26"/>
        </w:rPr>
        <w:t>princípio do julgamento objetivo</w:t>
      </w:r>
      <w:r w:rsidRPr="00155A18">
        <w:rPr>
          <w:rFonts w:ascii="Book Antiqua" w:hAnsi="Book Antiqua" w:cs="Times New Roman"/>
          <w:sz w:val="26"/>
          <w:szCs w:val="26"/>
        </w:rPr>
        <w:t>, de modo a restringir o âmbito de discricionariedade da administração e garantir tratamento isonômico aos licitantes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3"/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Tal previsão encontra-se expressamente no art. 37, da CR: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nº. 19) [...]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Como na Lei nº. 8.666/93, em seus artigos 3º, 41 e 45: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45. O JULGAMENTO DAS PROPOSTAS SERÁ OBJETIVO, devendo a Comissão de licitação ou o responsável pelo convite realiza-lo em conformidade com os tipos de licitação, OS CRITÉRIOS PREVIAMENTE ESTABELECIDOS NO ATO CONVOCATÓRIO E DE ACORDO COM OS FATORES EXCLUSIVAMENTE NELE REFERIDOS, de maneira a possibilitar sua aferição pelos licitantes e pelos órgãos de controle</w:t>
      </w:r>
      <w:r w:rsidRPr="00155A18">
        <w:rPr>
          <w:rFonts w:ascii="Book Antiqua" w:hAnsi="Book Antiqua" w:cs="Times New Roman"/>
          <w:sz w:val="26"/>
          <w:szCs w:val="26"/>
        </w:rPr>
        <w:t xml:space="preserve">.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Entendimento que se repete na jurisprudência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4"/>
      </w:r>
      <w:r w:rsidRPr="00155A18">
        <w:rPr>
          <w:rFonts w:ascii="Book Antiqua" w:hAnsi="Book Antiqua" w:cs="Times New Roman"/>
          <w:sz w:val="26"/>
          <w:szCs w:val="26"/>
        </w:rPr>
        <w:t xml:space="preserve"> do Superior Tribunal de Justiça, para o qual o processo licitatório está subordinado ao princípio de que seus julgamentos são de natureza objetiva: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</w:pPr>
      <w:r w:rsidRPr="00155A18"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  <w:t>“1. No processo licitatório a comissão está subordinada ao princípio de que seus julgamentos são de natureza objetiva, vinculados os documentos apresentados pelos licitantes e subordinados aos critérios de rigorosa imparcialidade. (...) 4. Não há como se prestigiar, em regime democrático, solução administrativa que acena para imposição da vontade pessoal do agente público e que se apresenta como desvirtuadora dos princípios da legalidade, da impessoalidade, da igualdade, da transparência e da verdade”. (STJ. MS nº 5287, Rel. Min. José Delgado, DJ de 09.03.1998)</w:t>
      </w:r>
    </w:p>
    <w:p w:rsidR="00A81B8F" w:rsidRPr="00155A18" w:rsidRDefault="00A81B8F" w:rsidP="008B1869">
      <w:pPr>
        <w:tabs>
          <w:tab w:val="left" w:pos="3495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O Sr. Pregoeiro não pode aceitar a proposta da empresa </w:t>
      </w:r>
      <w:r w:rsidR="0089778D">
        <w:rPr>
          <w:rFonts w:ascii="Book Antiqua" w:hAnsi="Book Antiqua" w:cs="Times New Roman"/>
          <w:sz w:val="26"/>
          <w:szCs w:val="26"/>
        </w:rPr>
        <w:t>CLAUDIO ANTONIO MORAES EIRELI - EPP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 w:rsidRPr="00155A18">
        <w:rPr>
          <w:rFonts w:ascii="Book Antiqua" w:hAnsi="Book Antiqua" w:cs="Times New Roman"/>
          <w:sz w:val="26"/>
          <w:szCs w:val="26"/>
        </w:rPr>
        <w:t>em face da constatação de irregularidades em relação às condições de habilitação técnica, jurídica e econômico-financeira.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>É dever do Sr. Pregoeiro verificar a conformidade da proposta estritamente com os termos do edital e da legislação vigente, deixando de promover a classificação de proposta em desconformidade com as exigências do instrumento convocatório e da lei.</w:t>
      </w:r>
    </w:p>
    <w:p w:rsidR="00A81B8F" w:rsidRDefault="00A81B8F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 xml:space="preserve">Ante o exposto, requer-se a desclassificação da proposta da empresa </w:t>
      </w:r>
      <w:r w:rsidR="0089778D" w:rsidRPr="0089778D">
        <w:rPr>
          <w:rFonts w:ascii="Book Antiqua" w:hAnsi="Book Antiqua" w:cs="Times New Roman"/>
          <w:b/>
          <w:sz w:val="26"/>
          <w:szCs w:val="26"/>
        </w:rPr>
        <w:t>ANTONIO MORAES EIRELI - EPP</w:t>
      </w:r>
      <w:r w:rsidRPr="00155A18">
        <w:rPr>
          <w:rFonts w:ascii="Book Antiqua" w:hAnsi="Book Antiqua" w:cs="Times New Roman"/>
          <w:sz w:val="26"/>
          <w:szCs w:val="26"/>
        </w:rPr>
        <w:t>. no Pregão Eletrônico nº: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02</w:t>
      </w:r>
      <w:r w:rsidRPr="00155A18">
        <w:rPr>
          <w:rFonts w:ascii="Book Antiqua" w:hAnsi="Book Antiqua" w:cs="Times New Roman"/>
          <w:sz w:val="26"/>
          <w:szCs w:val="26"/>
        </w:rPr>
        <w:t>/</w:t>
      </w:r>
      <w:r>
        <w:rPr>
          <w:rFonts w:ascii="Book Antiqua" w:hAnsi="Book Antiqua" w:cs="Times New Roman"/>
          <w:sz w:val="26"/>
          <w:szCs w:val="26"/>
        </w:rPr>
        <w:t>2017</w:t>
      </w:r>
      <w:r w:rsidRPr="00155A18">
        <w:rPr>
          <w:rFonts w:ascii="Book Antiqua" w:hAnsi="Book Antiqua" w:cs="Times New Roman"/>
          <w:sz w:val="26"/>
          <w:szCs w:val="26"/>
        </w:rPr>
        <w:t>, em face das irregularidades aqui apontadas.</w:t>
      </w:r>
    </w:p>
    <w:p w:rsidR="007E1052" w:rsidRPr="00155A18" w:rsidRDefault="007764FD" w:rsidP="00155A18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Book Antiqua" w:hAnsi="Book Antiqua"/>
          <w:b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DO REQUERIMENTO FINAL 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Diante do exposto, requer: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a) o recebimento destas razões dando-lhe efeito suspensivo, eis que tempestivas, sendo devidamente autuadas e processadas na forma da lei;</w:t>
      </w:r>
    </w:p>
    <w:p w:rsid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 xml:space="preserve">b) A inabilitação e desclassificação da proposta da empresa </w:t>
      </w:r>
      <w:r w:rsidR="0089778D" w:rsidRPr="0089778D">
        <w:rPr>
          <w:rFonts w:ascii="Book Antiqua" w:hAnsi="Book Antiqua" w:cs="Times New Roman"/>
          <w:sz w:val="26"/>
          <w:szCs w:val="26"/>
        </w:rPr>
        <w:t>ANTONIO MORAES EIRELI - EPP</w:t>
      </w:r>
      <w:r w:rsidRPr="007764FD">
        <w:rPr>
          <w:rFonts w:ascii="Book Antiqua" w:hAnsi="Book Antiqua" w:cs="Times New Roman"/>
          <w:sz w:val="26"/>
          <w:szCs w:val="26"/>
        </w:rPr>
        <w:t xml:space="preserve">. no Pregão Eletrônico nº: </w:t>
      </w:r>
      <w:r>
        <w:rPr>
          <w:rFonts w:ascii="Book Antiqua" w:hAnsi="Book Antiqua" w:cs="Times New Roman"/>
          <w:sz w:val="26"/>
          <w:szCs w:val="26"/>
        </w:rPr>
        <w:t>02/2017</w:t>
      </w:r>
      <w:r w:rsidRPr="007764FD">
        <w:rPr>
          <w:rFonts w:ascii="Book Antiqua" w:hAnsi="Book Antiqua" w:cs="Times New Roman"/>
          <w:sz w:val="26"/>
          <w:szCs w:val="26"/>
        </w:rPr>
        <w:t xml:space="preserve"> em face das irregularidades aqui apontadas.</w:t>
      </w:r>
    </w:p>
    <w:p w:rsidR="00222CC3" w:rsidRPr="00155A18" w:rsidRDefault="00222CC3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Pede deferimento.</w:t>
      </w:r>
    </w:p>
    <w:p w:rsidR="00222CC3" w:rsidRPr="00155A18" w:rsidRDefault="00222CC3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Curitiba, </w:t>
      </w:r>
      <w:r w:rsidR="007764FD">
        <w:rPr>
          <w:rFonts w:ascii="Book Antiqua" w:hAnsi="Book Antiqua" w:cs="Times New Roman"/>
          <w:sz w:val="26"/>
          <w:szCs w:val="26"/>
        </w:rPr>
        <w:t>02</w:t>
      </w:r>
      <w:r w:rsidR="00ED1A81" w:rsidRPr="00155A18">
        <w:rPr>
          <w:rFonts w:ascii="Book Antiqua" w:hAnsi="Book Antiqua" w:cs="Times New Roman"/>
          <w:sz w:val="26"/>
          <w:szCs w:val="26"/>
        </w:rPr>
        <w:t xml:space="preserve"> de </w:t>
      </w:r>
      <w:r w:rsidR="007764FD">
        <w:rPr>
          <w:rFonts w:ascii="Book Antiqua" w:hAnsi="Book Antiqua" w:cs="Times New Roman"/>
          <w:sz w:val="26"/>
          <w:szCs w:val="26"/>
        </w:rPr>
        <w:t>março</w:t>
      </w:r>
      <w:r w:rsidRPr="00155A18">
        <w:rPr>
          <w:rFonts w:ascii="Book Antiqua" w:hAnsi="Book Antiqua" w:cs="Times New Roman"/>
          <w:sz w:val="26"/>
          <w:szCs w:val="26"/>
        </w:rPr>
        <w:t xml:space="preserve"> de 201</w:t>
      </w:r>
      <w:r w:rsidR="003F76E6" w:rsidRPr="00155A18">
        <w:rPr>
          <w:rFonts w:ascii="Book Antiqua" w:hAnsi="Book Antiqua" w:cs="Times New Roman"/>
          <w:sz w:val="26"/>
          <w:szCs w:val="26"/>
        </w:rPr>
        <w:t>7</w:t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222CC3" w:rsidRPr="00155A18" w:rsidRDefault="00222CC3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3F6B48" w:rsidRPr="00155A18" w:rsidRDefault="00ED1A81" w:rsidP="00ED1A81">
      <w:pPr>
        <w:spacing w:before="100" w:beforeAutospacing="1" w:after="100" w:afterAutospacing="1" w:line="360" w:lineRule="auto"/>
        <w:ind w:firstLine="709"/>
        <w:jc w:val="center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2B3A7A">
        <w:rPr>
          <w:rFonts w:ascii="Book Antiqua" w:hAnsi="Book Antiqua"/>
          <w:b/>
          <w:sz w:val="26"/>
          <w:szCs w:val="26"/>
        </w:rPr>
        <w:t>EIRELI</w:t>
      </w:r>
    </w:p>
    <w:sectPr w:rsidR="003F6B48" w:rsidRPr="00155A18" w:rsidSect="008C6A7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D7" w:rsidRDefault="003B03D7" w:rsidP="009F02B2">
      <w:pPr>
        <w:spacing w:after="0" w:line="240" w:lineRule="auto"/>
      </w:pPr>
      <w:r>
        <w:separator/>
      </w:r>
    </w:p>
  </w:endnote>
  <w:endnote w:type="continuationSeparator" w:id="0">
    <w:p w:rsidR="003B03D7" w:rsidRDefault="003B03D7" w:rsidP="009F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907"/>
      <w:docPartObj>
        <w:docPartGallery w:val="Page Numbers (Bottom of Page)"/>
        <w:docPartUnique/>
      </w:docPartObj>
    </w:sdtPr>
    <w:sdtEndPr/>
    <w:sdtContent>
      <w:p w:rsidR="001C7ECB" w:rsidRDefault="0059128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ECB" w:rsidRDefault="001C7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D7" w:rsidRDefault="003B03D7" w:rsidP="009F02B2">
      <w:pPr>
        <w:spacing w:after="0" w:line="240" w:lineRule="auto"/>
      </w:pPr>
      <w:r>
        <w:separator/>
      </w:r>
    </w:p>
  </w:footnote>
  <w:footnote w:type="continuationSeparator" w:id="0">
    <w:p w:rsidR="003B03D7" w:rsidRDefault="003B03D7" w:rsidP="009F02B2">
      <w:pPr>
        <w:spacing w:after="0" w:line="240" w:lineRule="auto"/>
      </w:pPr>
      <w:r>
        <w:continuationSeparator/>
      </w:r>
    </w:p>
  </w:footnote>
  <w:footnote w:id="1">
    <w:p w:rsidR="007D528F" w:rsidRDefault="007D528F" w:rsidP="007D528F">
      <w:pPr>
        <w:pStyle w:val="Textodenotaderodap"/>
      </w:pPr>
      <w:r>
        <w:rPr>
          <w:rStyle w:val="Refdenotaderodap"/>
        </w:rPr>
        <w:footnoteRef/>
      </w:r>
      <w:r>
        <w:t xml:space="preserve"> NIEBUHR, Joel de Menezes. </w:t>
      </w:r>
      <w:r w:rsidRPr="00C7176D">
        <w:rPr>
          <w:b/>
        </w:rPr>
        <w:t>Licitação Pú</w:t>
      </w:r>
      <w:r w:rsidR="00C7176D" w:rsidRPr="00C7176D">
        <w:rPr>
          <w:b/>
        </w:rPr>
        <w:t>blica e Contrato Administrativo</w:t>
      </w:r>
      <w:r>
        <w:t>. Curitiba: Zenite, 2008, p. 233</w:t>
      </w:r>
      <w:r w:rsidR="00C7176D">
        <w:t>.</w:t>
      </w:r>
    </w:p>
  </w:footnote>
  <w:footnote w:id="2">
    <w:p w:rsidR="007764FD" w:rsidRPr="00A774FC" w:rsidRDefault="007764FD" w:rsidP="007764FD">
      <w:pPr>
        <w:pStyle w:val="Textodenotaderodap"/>
      </w:pPr>
      <w:r>
        <w:rPr>
          <w:rStyle w:val="Refdenotaderodap"/>
        </w:rPr>
        <w:footnoteRef/>
      </w:r>
      <w:r>
        <w:t xml:space="preserve"> JUSTEN FILHO, Marçal. </w:t>
      </w:r>
      <w:r>
        <w:rPr>
          <w:b/>
        </w:rPr>
        <w:t>Comentários à Lei de Licitações e Contratos Administrativos</w:t>
      </w:r>
      <w:r>
        <w:t>. 14° Edição. São Paulo: Dialética, 2010. Pág. 599.</w:t>
      </w:r>
    </w:p>
  </w:footnote>
  <w:footnote w:id="3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Entendimento também subscrito por Marçal Justen Filho: </w:t>
      </w:r>
      <w:r w:rsidRPr="00B34F54">
        <w:rPr>
          <w:i/>
        </w:rPr>
        <w:t>“Ao submeter a Administração ao princípio da vinculação ao ato convocatório, a Lei nº 8.666 impõe o dever de exaustão da discricionariedade por ocasião de sua elaboração. Não teria cabimento determinar a estrita vinculação ao edital e, simultaneamente, autorizar a atribuição de competência discricionária para a Comissão indicar, por ocasião do julgamento de alguma das fases os critérios de julgamento. TODOS OS CRITÉRIOS E TODAS AS EXIGÊNCIAS DEVERÃO CONSTAR, DE MODO EXPRESSO E EXAUSTIVO, NO CORPO DO EDITAL. Jurisprudência do STJ: “Em resumo: O PODER DISCRICIONÁRIO DA ADMINISTRAÇÃO ESGOTASE COM A ELABORAÇÃO DO EDITAL DE LICITAÇÃO. A partir daí, nos termos do vocábulo constante da própria Lei, a Administração Pública vinculasse ‘estritamente’ a ele” (REsp nº 421.946/DF, 1ª T., rel. Min. Francisco Falcão, j. em 07/02/2006. DJ de 06.03.3006, p. 163) (JUSTEM FILHO, Marçal. Comentários à lei de licitações e contratos administrativos. 14.ed. São Paulo: Dialética, 2010, p. 570.)</w:t>
      </w:r>
    </w:p>
  </w:footnote>
  <w:footnote w:id="4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Tal como do TCU: “Contratação pública – Licitação – Julgamento Objetivo – TCU</w:t>
      </w:r>
      <w:r w:rsidR="008B1869">
        <w:t xml:space="preserve"> </w:t>
      </w:r>
      <w:r>
        <w:t>É dever da administração adotar “critérios objetivos para o julgamento da proposta técnica, de modo a atender ao princípio do julgamento objetivo, previsto no art. 3º e no art. 40, inc. VII, ambos da Lei nº 8.666/93” (TCU, Acórdão nº 542/2003, 1ª Câmara, Rel. Min. Marcos Vinicios Vilaça, DOU de 03.04.2003, veiculado na Revista Zênite de Licitações e Contratos – ILC, Curitiba: Zênite, n. 113, p. 639, jul. 2003, seção Tribunais de Contas.)”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95A"/>
    <w:multiLevelType w:val="hybridMultilevel"/>
    <w:tmpl w:val="32CC4A0A"/>
    <w:lvl w:ilvl="0" w:tplc="F0045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85F2D"/>
    <w:multiLevelType w:val="hybridMultilevel"/>
    <w:tmpl w:val="45B46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A1B"/>
    <w:multiLevelType w:val="hybridMultilevel"/>
    <w:tmpl w:val="7ADEF72A"/>
    <w:lvl w:ilvl="0" w:tplc="A36AA39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8"/>
    <w:rsid w:val="000073B3"/>
    <w:rsid w:val="00072CAF"/>
    <w:rsid w:val="0009427B"/>
    <w:rsid w:val="000E4649"/>
    <w:rsid w:val="001166FD"/>
    <w:rsid w:val="0012324C"/>
    <w:rsid w:val="00125DB9"/>
    <w:rsid w:val="00126D46"/>
    <w:rsid w:val="001539E2"/>
    <w:rsid w:val="00155A18"/>
    <w:rsid w:val="00160ACE"/>
    <w:rsid w:val="001B053C"/>
    <w:rsid w:val="001C7ECB"/>
    <w:rsid w:val="001E3A4D"/>
    <w:rsid w:val="00205C83"/>
    <w:rsid w:val="002147A0"/>
    <w:rsid w:val="00222CC3"/>
    <w:rsid w:val="0028397A"/>
    <w:rsid w:val="00284AC6"/>
    <w:rsid w:val="002A0A4D"/>
    <w:rsid w:val="002A7E08"/>
    <w:rsid w:val="002B3A7A"/>
    <w:rsid w:val="002C479C"/>
    <w:rsid w:val="002C62AF"/>
    <w:rsid w:val="002C7B9B"/>
    <w:rsid w:val="002E6CAC"/>
    <w:rsid w:val="002F3464"/>
    <w:rsid w:val="00315E64"/>
    <w:rsid w:val="00335BCA"/>
    <w:rsid w:val="0038349C"/>
    <w:rsid w:val="00390D3A"/>
    <w:rsid w:val="003B03D7"/>
    <w:rsid w:val="003C3C17"/>
    <w:rsid w:val="003F6B48"/>
    <w:rsid w:val="003F76E6"/>
    <w:rsid w:val="00407EA1"/>
    <w:rsid w:val="00420870"/>
    <w:rsid w:val="004E7D2C"/>
    <w:rsid w:val="00520357"/>
    <w:rsid w:val="005534EC"/>
    <w:rsid w:val="005540E1"/>
    <w:rsid w:val="00574444"/>
    <w:rsid w:val="00585A38"/>
    <w:rsid w:val="00591287"/>
    <w:rsid w:val="00596567"/>
    <w:rsid w:val="005B5A2E"/>
    <w:rsid w:val="005B5A74"/>
    <w:rsid w:val="005D7BAE"/>
    <w:rsid w:val="005F476D"/>
    <w:rsid w:val="0063655E"/>
    <w:rsid w:val="0065372D"/>
    <w:rsid w:val="006645C6"/>
    <w:rsid w:val="006843F3"/>
    <w:rsid w:val="00691406"/>
    <w:rsid w:val="006A52C7"/>
    <w:rsid w:val="006B3007"/>
    <w:rsid w:val="006D0683"/>
    <w:rsid w:val="006D47A5"/>
    <w:rsid w:val="006E0FB3"/>
    <w:rsid w:val="0072248F"/>
    <w:rsid w:val="00736498"/>
    <w:rsid w:val="00775E9E"/>
    <w:rsid w:val="007764FD"/>
    <w:rsid w:val="0078234F"/>
    <w:rsid w:val="00796DF7"/>
    <w:rsid w:val="007A64D4"/>
    <w:rsid w:val="007C5A1A"/>
    <w:rsid w:val="007C63AF"/>
    <w:rsid w:val="007D528F"/>
    <w:rsid w:val="007E1052"/>
    <w:rsid w:val="007F24AA"/>
    <w:rsid w:val="00824A64"/>
    <w:rsid w:val="0089778D"/>
    <w:rsid w:val="008B1869"/>
    <w:rsid w:val="008C6A7C"/>
    <w:rsid w:val="008E21D4"/>
    <w:rsid w:val="00987517"/>
    <w:rsid w:val="009928D7"/>
    <w:rsid w:val="009B49F6"/>
    <w:rsid w:val="009F02B2"/>
    <w:rsid w:val="00A031E7"/>
    <w:rsid w:val="00A20EB7"/>
    <w:rsid w:val="00A243ED"/>
    <w:rsid w:val="00A45A3D"/>
    <w:rsid w:val="00A606EA"/>
    <w:rsid w:val="00A774FC"/>
    <w:rsid w:val="00A81B8F"/>
    <w:rsid w:val="00A83360"/>
    <w:rsid w:val="00A97EE9"/>
    <w:rsid w:val="00AA4F14"/>
    <w:rsid w:val="00AB0354"/>
    <w:rsid w:val="00AB05F2"/>
    <w:rsid w:val="00AC7780"/>
    <w:rsid w:val="00B04AFF"/>
    <w:rsid w:val="00B551F8"/>
    <w:rsid w:val="00B8106D"/>
    <w:rsid w:val="00BC4662"/>
    <w:rsid w:val="00BD7E5E"/>
    <w:rsid w:val="00BE7DC0"/>
    <w:rsid w:val="00C02159"/>
    <w:rsid w:val="00C21477"/>
    <w:rsid w:val="00C31245"/>
    <w:rsid w:val="00C5493B"/>
    <w:rsid w:val="00C7176D"/>
    <w:rsid w:val="00CC1E63"/>
    <w:rsid w:val="00D1465F"/>
    <w:rsid w:val="00D33B31"/>
    <w:rsid w:val="00D4494C"/>
    <w:rsid w:val="00D46834"/>
    <w:rsid w:val="00D74F33"/>
    <w:rsid w:val="00DB64CC"/>
    <w:rsid w:val="00E00786"/>
    <w:rsid w:val="00E0467B"/>
    <w:rsid w:val="00E41968"/>
    <w:rsid w:val="00E4583D"/>
    <w:rsid w:val="00E9728B"/>
    <w:rsid w:val="00EC1289"/>
    <w:rsid w:val="00ED1A81"/>
    <w:rsid w:val="00ED4642"/>
    <w:rsid w:val="00F1153D"/>
    <w:rsid w:val="00F44038"/>
    <w:rsid w:val="00F717AF"/>
    <w:rsid w:val="00FA190D"/>
    <w:rsid w:val="00FE43EC"/>
    <w:rsid w:val="00FE65F0"/>
    <w:rsid w:val="00FF352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D72B-E877-4AB5-9567-33DCF6EC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rogerio da costa silva</cp:lastModifiedBy>
  <cp:revision>2</cp:revision>
  <cp:lastPrinted>2014-10-06T15:57:00Z</cp:lastPrinted>
  <dcterms:created xsi:type="dcterms:W3CDTF">2017-03-03T11:49:00Z</dcterms:created>
  <dcterms:modified xsi:type="dcterms:W3CDTF">2017-03-03T11:49:00Z</dcterms:modified>
</cp:coreProperties>
</file>